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F8A3" w14:textId="77777777" w:rsidR="00A33F71" w:rsidRDefault="00230639" w:rsidP="00E06ADB">
      <w:pPr>
        <w:pStyle w:val="Heading1"/>
      </w:pPr>
      <w:r>
        <w:t>Template Email</w:t>
      </w:r>
      <w:r w:rsidR="00E06ADB">
        <w:t xml:space="preserve"> to </w:t>
      </w:r>
      <w:r>
        <w:t>labour hire pro</w:t>
      </w:r>
      <w:r w:rsidR="00F26D43">
        <w:t>viders regarding consultation and</w:t>
      </w:r>
      <w:r>
        <w:t xml:space="preserve"> shared </w:t>
      </w:r>
      <w:r w:rsidR="00F26D43">
        <w:t xml:space="preserve">OHS </w:t>
      </w:r>
      <w:r>
        <w:t xml:space="preserve">duties to labour hire workers </w:t>
      </w:r>
    </w:p>
    <w:p w14:paraId="130E516C" w14:textId="77777777" w:rsidR="00E06ADB" w:rsidRDefault="00E06ADB" w:rsidP="00E06ADB"/>
    <w:p w14:paraId="2756454C" w14:textId="77777777" w:rsidR="00E06ADB" w:rsidRPr="00E06ADB" w:rsidRDefault="00E06ADB" w:rsidP="00E06ADB">
      <w:r w:rsidRPr="00E06ADB">
        <w:t xml:space="preserve">Dear </w:t>
      </w:r>
      <w:r w:rsidR="00F60467" w:rsidRPr="00F60467">
        <w:rPr>
          <w:highlight w:val="yellow"/>
        </w:rPr>
        <w:t>[name]</w:t>
      </w:r>
    </w:p>
    <w:p w14:paraId="33AD3CC4" w14:textId="77777777" w:rsidR="00E06ADB" w:rsidRPr="00E06ADB" w:rsidRDefault="00E06ADB" w:rsidP="00E06ADB"/>
    <w:p w14:paraId="180101F9" w14:textId="06D23699" w:rsidR="00F60467" w:rsidRDefault="00F60467" w:rsidP="00E06ADB">
      <w:r>
        <w:t xml:space="preserve">Following </w:t>
      </w:r>
      <w:hyperlink r:id="rId8" w:history="1">
        <w:r w:rsidR="00973AD4">
          <w:rPr>
            <w:rStyle w:val="Hyperlink"/>
          </w:rPr>
          <w:t>changes</w:t>
        </w:r>
      </w:hyperlink>
      <w:r>
        <w:t xml:space="preserve"> on 22 March 2022 to the </w:t>
      </w:r>
      <w:r w:rsidRPr="00F60467">
        <w:rPr>
          <w:i/>
        </w:rPr>
        <w:t xml:space="preserve">Occupational Health and Safety Act 2004 </w:t>
      </w:r>
      <w:r w:rsidRPr="00F60467">
        <w:t>(OHS Act)</w:t>
      </w:r>
      <w:r>
        <w:rPr>
          <w:i/>
        </w:rPr>
        <w:t xml:space="preserve"> </w:t>
      </w:r>
      <w:r>
        <w:t xml:space="preserve">regarding the definition and management of labour hire workers, we consider </w:t>
      </w:r>
      <w:r w:rsidRPr="00F60467">
        <w:rPr>
          <w:highlight w:val="yellow"/>
        </w:rPr>
        <w:t>[</w:t>
      </w:r>
      <w:r w:rsidR="00D01F8F">
        <w:rPr>
          <w:highlight w:val="yellow"/>
        </w:rPr>
        <w:t xml:space="preserve">person name(s)/all placed workers </w:t>
      </w:r>
      <w:r w:rsidR="00D01F8F" w:rsidRPr="00D01F8F">
        <w:rPr>
          <w:highlight w:val="yellow"/>
        </w:rPr>
        <w:t>from your organisation</w:t>
      </w:r>
      <w:r w:rsidRPr="00F60467">
        <w:rPr>
          <w:highlight w:val="yellow"/>
        </w:rPr>
        <w:t>]</w:t>
      </w:r>
      <w:r>
        <w:t xml:space="preserve"> to be </w:t>
      </w:r>
      <w:r w:rsidR="00D01F8F" w:rsidRPr="00D01F8F">
        <w:rPr>
          <w:highlight w:val="yellow"/>
        </w:rPr>
        <w:t>[</w:t>
      </w:r>
      <w:r w:rsidRPr="00D01F8F">
        <w:rPr>
          <w:highlight w:val="yellow"/>
        </w:rPr>
        <w:t>an employee</w:t>
      </w:r>
      <w:r w:rsidR="00D01F8F" w:rsidRPr="00D01F8F">
        <w:rPr>
          <w:highlight w:val="yellow"/>
        </w:rPr>
        <w:t>/employees]</w:t>
      </w:r>
      <w:r>
        <w:t xml:space="preserve"> of the school</w:t>
      </w:r>
      <w:r w:rsidR="00D01F8F">
        <w:t xml:space="preserve"> for the purposes </w:t>
      </w:r>
      <w:r w:rsidR="008E20AB">
        <w:t>of OHS management</w:t>
      </w:r>
      <w:r>
        <w:t xml:space="preserve">. </w:t>
      </w:r>
    </w:p>
    <w:p w14:paraId="79B56DF8" w14:textId="77777777" w:rsidR="00F60467" w:rsidRDefault="00F60467" w:rsidP="00E06ADB"/>
    <w:p w14:paraId="4048ABFE" w14:textId="244556B1" w:rsidR="003312B3" w:rsidRDefault="003312B3" w:rsidP="00E06ADB">
      <w:r>
        <w:t xml:space="preserve">As an </w:t>
      </w:r>
      <w:r w:rsidR="008E20AB">
        <w:t>employer</w:t>
      </w:r>
      <w:r w:rsidR="003245CE">
        <w:t>, we have included</w:t>
      </w:r>
      <w:r>
        <w:t xml:space="preserve"> </w:t>
      </w:r>
      <w:r w:rsidR="00D01F8F" w:rsidRPr="00F60467">
        <w:rPr>
          <w:highlight w:val="yellow"/>
        </w:rPr>
        <w:t>[</w:t>
      </w:r>
      <w:r w:rsidR="00D01F8F">
        <w:rPr>
          <w:highlight w:val="yellow"/>
        </w:rPr>
        <w:t xml:space="preserve">person name(s)/all placed workers </w:t>
      </w:r>
      <w:r w:rsidR="00D01F8F" w:rsidRPr="00D01F8F">
        <w:rPr>
          <w:highlight w:val="yellow"/>
        </w:rPr>
        <w:t>from your organisation</w:t>
      </w:r>
      <w:r w:rsidR="00D01F8F" w:rsidRPr="00F60467">
        <w:rPr>
          <w:highlight w:val="yellow"/>
        </w:rPr>
        <w:t>]</w:t>
      </w:r>
      <w:r>
        <w:t xml:space="preserve"> in</w:t>
      </w:r>
      <w:r w:rsidR="003245CE">
        <w:t xml:space="preserve"> all aspects of safety information</w:t>
      </w:r>
      <w:r w:rsidR="008E20AB">
        <w:t xml:space="preserve"> sharing</w:t>
      </w:r>
      <w:r w:rsidR="00CC0190">
        <w:t>,</w:t>
      </w:r>
      <w:r w:rsidR="003245CE">
        <w:t xml:space="preserve"> and in</w:t>
      </w:r>
      <w:r>
        <w:t xml:space="preserve"> the following </w:t>
      </w:r>
      <w:r w:rsidR="003245CE">
        <w:t>OHS</w:t>
      </w:r>
      <w:r w:rsidR="0067218A">
        <w:t xml:space="preserve"> </w:t>
      </w:r>
      <w:r>
        <w:t xml:space="preserve">management system processes as part of </w:t>
      </w:r>
      <w:r w:rsidR="008E20AB">
        <w:t xml:space="preserve">our </w:t>
      </w:r>
      <w:r>
        <w:t xml:space="preserve">duty of care: </w:t>
      </w:r>
      <w:r>
        <w:br/>
      </w:r>
    </w:p>
    <w:p w14:paraId="3EFB1480" w14:textId="77777777" w:rsidR="003312B3" w:rsidRDefault="003312B3" w:rsidP="00E06ADB">
      <w:r w:rsidRPr="003312B3">
        <w:rPr>
          <w:highlight w:val="yellow"/>
        </w:rPr>
        <w:t>[Edit</w:t>
      </w:r>
      <w:r>
        <w:rPr>
          <w:highlight w:val="yellow"/>
        </w:rPr>
        <w:t>/</w:t>
      </w:r>
      <w:r w:rsidRPr="003312B3">
        <w:rPr>
          <w:highlight w:val="yellow"/>
        </w:rPr>
        <w:t>delete as applicable]</w:t>
      </w:r>
      <w:r>
        <w:t xml:space="preserve"> </w:t>
      </w:r>
    </w:p>
    <w:tbl>
      <w:tblPr>
        <w:tblStyle w:val="TableGrid"/>
        <w:tblW w:w="9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7218A" w14:paraId="65F567D0" w14:textId="77777777" w:rsidTr="00CC0190">
        <w:trPr>
          <w:jc w:val="center"/>
        </w:trPr>
        <w:tc>
          <w:tcPr>
            <w:tcW w:w="4505" w:type="dxa"/>
          </w:tcPr>
          <w:p w14:paraId="414E5B8D" w14:textId="77777777" w:rsidR="0067218A" w:rsidRDefault="0067218A" w:rsidP="0067218A">
            <w:pPr>
              <w:pStyle w:val="ListParagraph"/>
              <w:numPr>
                <w:ilvl w:val="0"/>
                <w:numId w:val="2"/>
              </w:numPr>
            </w:pPr>
            <w:r>
              <w:t xml:space="preserve">OHS </w:t>
            </w:r>
            <w:r w:rsidR="003245CE">
              <w:t>i</w:t>
            </w:r>
            <w:r>
              <w:t xml:space="preserve">nduction and communication processes </w:t>
            </w:r>
          </w:p>
          <w:p w14:paraId="761AFD05" w14:textId="77777777" w:rsidR="0067218A" w:rsidRDefault="0067218A" w:rsidP="0067218A">
            <w:pPr>
              <w:pStyle w:val="ListParagraph"/>
              <w:numPr>
                <w:ilvl w:val="0"/>
                <w:numId w:val="2"/>
              </w:numPr>
            </w:pPr>
            <w:r>
              <w:t>OHS representation and the ability to participate in health and safety representative elections, OHS committees</w:t>
            </w:r>
          </w:p>
          <w:p w14:paraId="0469AFFE" w14:textId="77777777" w:rsidR="0067218A" w:rsidRDefault="0067218A" w:rsidP="0067218A">
            <w:pPr>
              <w:pStyle w:val="ListParagraph"/>
              <w:numPr>
                <w:ilvl w:val="0"/>
                <w:numId w:val="2"/>
              </w:numPr>
            </w:pPr>
            <w:r>
              <w:t>Access to OHS documentation e.g. policies, procedures, student support plans etc.</w:t>
            </w:r>
          </w:p>
        </w:tc>
        <w:tc>
          <w:tcPr>
            <w:tcW w:w="4505" w:type="dxa"/>
          </w:tcPr>
          <w:p w14:paraId="65914A75" w14:textId="77777777" w:rsidR="0067218A" w:rsidRPr="003312B3" w:rsidRDefault="0067218A" w:rsidP="0067218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62626" w:themeColor="text1" w:themeTint="D9"/>
                <w:szCs w:val="20"/>
              </w:rPr>
            </w:pPr>
            <w:r w:rsidRPr="003312B3">
              <w:rPr>
                <w:rFonts w:cstheme="minorHAnsi"/>
                <w:color w:val="262626" w:themeColor="text1" w:themeTint="D9"/>
                <w:szCs w:val="20"/>
              </w:rPr>
              <w:t>Emergency management processes</w:t>
            </w:r>
          </w:p>
          <w:p w14:paraId="11E26AA2" w14:textId="77777777" w:rsidR="0067218A" w:rsidRPr="003312B3" w:rsidRDefault="0067218A" w:rsidP="0067218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62626" w:themeColor="text1" w:themeTint="D9"/>
                <w:szCs w:val="20"/>
              </w:rPr>
            </w:pPr>
            <w:r w:rsidRPr="003312B3">
              <w:rPr>
                <w:rFonts w:cstheme="minorHAnsi"/>
                <w:color w:val="262626" w:themeColor="text1" w:themeTint="D9"/>
                <w:szCs w:val="20"/>
              </w:rPr>
              <w:t>Incident and hazard reporting processes</w:t>
            </w:r>
          </w:p>
          <w:p w14:paraId="3621938E" w14:textId="77777777" w:rsidR="0067218A" w:rsidRPr="0067218A" w:rsidRDefault="0067218A" w:rsidP="0067218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62626" w:themeColor="text1" w:themeTint="D9"/>
                <w:szCs w:val="20"/>
              </w:rPr>
            </w:pPr>
            <w:r w:rsidRPr="0067218A">
              <w:rPr>
                <w:rFonts w:cstheme="minorHAnsi"/>
                <w:color w:val="262626" w:themeColor="text1" w:themeTint="D9"/>
                <w:szCs w:val="20"/>
              </w:rPr>
              <w:t xml:space="preserve">Any OHS risks or hazards specific to their work </w:t>
            </w:r>
          </w:p>
          <w:p w14:paraId="41268C19" w14:textId="77777777" w:rsidR="0067218A" w:rsidRDefault="0067218A" w:rsidP="0067218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62626" w:themeColor="text1" w:themeTint="D9"/>
                <w:szCs w:val="20"/>
              </w:rPr>
            </w:pPr>
            <w:r w:rsidRPr="0067218A">
              <w:rPr>
                <w:rFonts w:cstheme="minorHAnsi"/>
                <w:color w:val="262626" w:themeColor="text1" w:themeTint="D9"/>
                <w:szCs w:val="20"/>
              </w:rPr>
              <w:t xml:space="preserve">Provision of amenities and facilities  </w:t>
            </w:r>
          </w:p>
          <w:p w14:paraId="7ED968EE" w14:textId="77777777" w:rsidR="0067218A" w:rsidRDefault="0067218A" w:rsidP="0067218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262626" w:themeColor="text1" w:themeTint="D9"/>
                <w:szCs w:val="20"/>
              </w:rPr>
            </w:pPr>
            <w:r w:rsidRPr="003312B3">
              <w:rPr>
                <w:rFonts w:cstheme="minorHAnsi"/>
                <w:color w:val="262626" w:themeColor="text1" w:themeTint="D9"/>
                <w:szCs w:val="20"/>
              </w:rPr>
              <w:t>Access and egress processes</w:t>
            </w:r>
          </w:p>
          <w:p w14:paraId="759B6818" w14:textId="77777777" w:rsidR="0067218A" w:rsidRDefault="0067218A" w:rsidP="0067218A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rPr>
                <w:rFonts w:cstheme="minorHAnsi"/>
                <w:color w:val="262626" w:themeColor="text1" w:themeTint="D9"/>
                <w:szCs w:val="20"/>
              </w:rPr>
              <w:t>OHS consultation processes</w:t>
            </w:r>
          </w:p>
        </w:tc>
      </w:tr>
    </w:tbl>
    <w:p w14:paraId="129C8396" w14:textId="77777777" w:rsidR="003245CE" w:rsidRDefault="003245CE" w:rsidP="00E06ADB">
      <w:r>
        <w:br/>
        <w:t xml:space="preserve">If </w:t>
      </w:r>
      <w:r w:rsidR="00CE0AA3">
        <w:t xml:space="preserve">you have </w:t>
      </w:r>
      <w:r>
        <w:t xml:space="preserve">feedback or anything further to add regarding the safe </w:t>
      </w:r>
      <w:r w:rsidR="00CC0190">
        <w:t>management of the employee</w:t>
      </w:r>
      <w:r>
        <w:t xml:space="preserve">, please advise the school as soon as possible. </w:t>
      </w:r>
    </w:p>
    <w:p w14:paraId="1970CFFC" w14:textId="77777777" w:rsidR="003245CE" w:rsidRDefault="003245CE" w:rsidP="00E06ADB"/>
    <w:p w14:paraId="17E7BCC2" w14:textId="77777777" w:rsidR="003312B3" w:rsidRDefault="00F26D43" w:rsidP="00E06ADB">
      <w:r>
        <w:t>Part of this arrangement</w:t>
      </w:r>
      <w:r w:rsidR="00CC0190">
        <w:t xml:space="preserve"> also</w:t>
      </w:r>
      <w:r>
        <w:t xml:space="preserve"> includes a duty between your organisation, as a labour hire provider, and</w:t>
      </w:r>
      <w:r w:rsidR="003312B3">
        <w:t xml:space="preserve"> our</w:t>
      </w:r>
      <w:r>
        <w:t xml:space="preserve"> school, as a host employer to </w:t>
      </w:r>
      <w:r w:rsidR="003312B3">
        <w:t>consult, co-operate and coordinate activities with each other regarding</w:t>
      </w:r>
      <w:r w:rsidR="001D7485">
        <w:t xml:space="preserve"> shared OHS duties and</w:t>
      </w:r>
      <w:r w:rsidR="003312B3">
        <w:t xml:space="preserve"> safety of the employee. </w:t>
      </w:r>
      <w:r w:rsidR="00CE0AA3">
        <w:br/>
      </w:r>
      <w:r w:rsidR="00CE0AA3">
        <w:br/>
      </w:r>
      <w:r w:rsidR="00CC0190">
        <w:t>This process may be ongoing throughout the term of the labour hire arrangement, including when changes are made to the employment circumstances such as work location or</w:t>
      </w:r>
      <w:r w:rsidR="00CE0AA3">
        <w:t xml:space="preserve"> role. This may be necessary to exchange information or co-o</w:t>
      </w:r>
      <w:r w:rsidR="00040AAE">
        <w:t>rdinate</w:t>
      </w:r>
      <w:r w:rsidR="00CE0AA3">
        <w:t xml:space="preserve"> to implement shared health and safety arrangements. </w:t>
      </w:r>
    </w:p>
    <w:p w14:paraId="30411985" w14:textId="77777777" w:rsidR="003312B3" w:rsidRDefault="003312B3" w:rsidP="00E06ADB"/>
    <w:p w14:paraId="4C7CE240" w14:textId="77777777" w:rsidR="00E06ADB" w:rsidRPr="00E06ADB" w:rsidRDefault="00DD124C" w:rsidP="00E06ADB">
      <w:r>
        <w:t>Thank you</w:t>
      </w:r>
      <w:r w:rsidR="00E06ADB" w:rsidRPr="00E06ADB">
        <w:t xml:space="preserve"> for your support in ensuring </w:t>
      </w:r>
      <w:r w:rsidR="00F26D43">
        <w:t>our workers</w:t>
      </w:r>
      <w:r w:rsidR="00230639">
        <w:t xml:space="preserve"> </w:t>
      </w:r>
      <w:r w:rsidR="00E06ADB" w:rsidRPr="00E06ADB">
        <w:t>are as safe as possible.</w:t>
      </w:r>
    </w:p>
    <w:p w14:paraId="6E009068" w14:textId="77777777" w:rsidR="00E06ADB" w:rsidRPr="00E06ADB" w:rsidRDefault="00E06ADB" w:rsidP="00E06ADB">
      <w:pPr>
        <w:rPr>
          <w:lang w:val="en-GB"/>
        </w:rPr>
      </w:pPr>
    </w:p>
    <w:p w14:paraId="26B0D9D9" w14:textId="77777777" w:rsidR="00E06ADB" w:rsidRDefault="00DD124C" w:rsidP="00E06ADB">
      <w:pPr>
        <w:rPr>
          <w:lang w:val="en-GB"/>
        </w:rPr>
      </w:pPr>
      <w:r>
        <w:rPr>
          <w:lang w:val="en-GB"/>
        </w:rPr>
        <w:t xml:space="preserve">Kind regards, </w:t>
      </w:r>
    </w:p>
    <w:p w14:paraId="69A21B3E" w14:textId="77777777" w:rsidR="00DD124C" w:rsidRDefault="00DD124C" w:rsidP="00E06ADB">
      <w:pPr>
        <w:rPr>
          <w:lang w:val="en-GB"/>
        </w:rPr>
      </w:pPr>
    </w:p>
    <w:p w14:paraId="0AFC0952" w14:textId="77777777" w:rsidR="00DD124C" w:rsidRPr="00EA7A59" w:rsidRDefault="00DD124C" w:rsidP="00E06ADB">
      <w:pPr>
        <w:rPr>
          <w:lang w:val="en-GB"/>
        </w:rPr>
      </w:pPr>
      <w:r w:rsidRPr="00DD124C">
        <w:rPr>
          <w:highlight w:val="yellow"/>
          <w:lang w:val="en-GB"/>
        </w:rPr>
        <w:t>[Principal]</w:t>
      </w:r>
    </w:p>
    <w:sectPr w:rsidR="00DD124C" w:rsidRPr="00EA7A59" w:rsidSect="00787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F915" w14:textId="77777777" w:rsidR="0042456D" w:rsidRDefault="0042456D" w:rsidP="00D423D8">
      <w:r>
        <w:separator/>
      </w:r>
    </w:p>
  </w:endnote>
  <w:endnote w:type="continuationSeparator" w:id="0">
    <w:p w14:paraId="73DF2836" w14:textId="77777777" w:rsidR="0042456D" w:rsidRDefault="0042456D" w:rsidP="00D4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7667" w14:textId="77777777" w:rsidR="00BA044C" w:rsidRDefault="00BA0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3193" w14:textId="77777777" w:rsidR="00BA044C" w:rsidRDefault="00BA0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E70E" w14:textId="77777777" w:rsidR="00BA044C" w:rsidRDefault="00BA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C5B2" w14:textId="77777777" w:rsidR="0042456D" w:rsidRDefault="0042456D" w:rsidP="00D423D8">
      <w:r>
        <w:separator/>
      </w:r>
    </w:p>
  </w:footnote>
  <w:footnote w:type="continuationSeparator" w:id="0">
    <w:p w14:paraId="1D4655F9" w14:textId="77777777" w:rsidR="0042456D" w:rsidRDefault="0042456D" w:rsidP="00D4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E8D" w14:textId="77777777" w:rsidR="00BA044C" w:rsidRDefault="00BA0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9F84" w14:textId="77777777" w:rsidR="00BA044C" w:rsidRDefault="00BA0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99B3" w14:textId="77777777" w:rsidR="00BA044C" w:rsidRDefault="00BA0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7316"/>
    <w:multiLevelType w:val="hybridMultilevel"/>
    <w:tmpl w:val="6FAA39DE"/>
    <w:lvl w:ilvl="0" w:tplc="45A89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8374B"/>
    <w:multiLevelType w:val="hybridMultilevel"/>
    <w:tmpl w:val="EDAC8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1DE6"/>
    <w:multiLevelType w:val="hybridMultilevel"/>
    <w:tmpl w:val="7BC6B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50021">
    <w:abstractNumId w:val="0"/>
  </w:num>
  <w:num w:numId="2" w16cid:durableId="1994990698">
    <w:abstractNumId w:val="1"/>
  </w:num>
  <w:num w:numId="3" w16cid:durableId="12173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DB"/>
    <w:rsid w:val="00040AAE"/>
    <w:rsid w:val="000E3B32"/>
    <w:rsid w:val="000E5278"/>
    <w:rsid w:val="001D7485"/>
    <w:rsid w:val="001E640C"/>
    <w:rsid w:val="001F15EC"/>
    <w:rsid w:val="00230639"/>
    <w:rsid w:val="003245CE"/>
    <w:rsid w:val="003312B3"/>
    <w:rsid w:val="00361155"/>
    <w:rsid w:val="003E2665"/>
    <w:rsid w:val="0042456D"/>
    <w:rsid w:val="0067218A"/>
    <w:rsid w:val="00787A09"/>
    <w:rsid w:val="008E20AB"/>
    <w:rsid w:val="0095070C"/>
    <w:rsid w:val="00973AD4"/>
    <w:rsid w:val="00A33F71"/>
    <w:rsid w:val="00B82125"/>
    <w:rsid w:val="00BA044C"/>
    <w:rsid w:val="00CC0190"/>
    <w:rsid w:val="00CE0AA3"/>
    <w:rsid w:val="00CE1F9A"/>
    <w:rsid w:val="00D01F8F"/>
    <w:rsid w:val="00D423D8"/>
    <w:rsid w:val="00D737EB"/>
    <w:rsid w:val="00DD124C"/>
    <w:rsid w:val="00E019A1"/>
    <w:rsid w:val="00E06ADB"/>
    <w:rsid w:val="00E13768"/>
    <w:rsid w:val="00EA7A59"/>
    <w:rsid w:val="00F26D43"/>
    <w:rsid w:val="00F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66CF4"/>
  <w15:chartTrackingRefBased/>
  <w15:docId w15:val="{45719ADC-C8EA-7744-8774-353B5E1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6A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A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23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D8"/>
  </w:style>
  <w:style w:type="paragraph" w:styleId="Footer">
    <w:name w:val="footer"/>
    <w:basedOn w:val="Normal"/>
    <w:link w:val="FooterChar"/>
    <w:uiPriority w:val="99"/>
    <w:unhideWhenUsed/>
    <w:rsid w:val="00D423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D8"/>
  </w:style>
  <w:style w:type="paragraph" w:styleId="BalloonText">
    <w:name w:val="Balloon Text"/>
    <w:basedOn w:val="Normal"/>
    <w:link w:val="BalloonTextChar"/>
    <w:uiPriority w:val="99"/>
    <w:semiHidden/>
    <w:unhideWhenUsed/>
    <w:rsid w:val="00D4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3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23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2B3"/>
    <w:pPr>
      <w:ind w:left="720"/>
      <w:contextualSpacing/>
    </w:pPr>
  </w:style>
  <w:style w:type="table" w:styleId="TableGrid">
    <w:name w:val="Table Grid"/>
    <w:basedOn w:val="TableNormal"/>
    <w:uiPriority w:val="39"/>
    <w:rsid w:val="0067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.vic.gov.au/duty-labour-hire-providers-and-host-employers-consult-cooperate-and-coordinat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AC3E233942046908D3B18E3292992" ma:contentTypeVersion="16" ma:contentTypeDescription="Create a new document." ma:contentTypeScope="" ma:versionID="dac2c8563fca0a3ac1e23d1dede823cc">
  <xsd:schema xmlns:xsd="http://www.w3.org/2001/XMLSchema" xmlns:xs="http://www.w3.org/2001/XMLSchema" xmlns:p="http://schemas.microsoft.com/office/2006/metadata/properties" xmlns:ns2="09473aa7-3582-4ae5-8860-1eba834177fa" xmlns:ns3="66af3e58-dd5e-45a5-86ce-e4e3a9ef6d33" targetNamespace="http://schemas.microsoft.com/office/2006/metadata/properties" ma:root="true" ma:fieldsID="4d88b5b94150aaae284d7aaae486c80c" ns2:_="" ns3:_="">
    <xsd:import namespace="09473aa7-3582-4ae5-8860-1eba834177fa"/>
    <xsd:import namespace="66af3e58-dd5e-45a5-86ce-e4e3a9ef6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3aa7-3582-4ae5-8860-1eba83417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3e58-dd5e-45a5-86ce-e4e3a9ef6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f6387-8dd0-4751-a930-bf35b4ab3331}" ma:internalName="TaxCatchAll" ma:showField="CatchAllData" ma:web="66af3e58-dd5e-45a5-86ce-e4e3a9ef6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31B90-1DBD-4C4C-9D21-15AB90A6AB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5878A8-745D-4774-B50D-EFD60B55F9B2}"/>
</file>

<file path=customXml/itemProps3.xml><?xml version="1.0" encoding="utf-8"?>
<ds:datastoreItem xmlns:ds="http://schemas.openxmlformats.org/officeDocument/2006/customXml" ds:itemID="{8DFB9E68-9D56-4144-8B37-8378102AA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Cresswell</dc:creator>
  <cp:keywords/>
  <dc:description/>
  <cp:lastModifiedBy>Michael Stewart</cp:lastModifiedBy>
  <cp:revision>2</cp:revision>
  <dcterms:created xsi:type="dcterms:W3CDTF">2023-01-19T22:24:00Z</dcterms:created>
  <dcterms:modified xsi:type="dcterms:W3CDTF">2023-01-19T22:24:00Z</dcterms:modified>
</cp:coreProperties>
</file>