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EADB" w14:textId="166A3208" w:rsidR="0075544F" w:rsidRDefault="003F645B" w:rsidP="007F755E">
      <w:pPr>
        <w:pStyle w:val="NoSpacing"/>
        <w:spacing w:before="240"/>
        <w:rPr>
          <w:rFonts w:ascii="Arial" w:hAnsi="Arial" w:cs="Arial"/>
          <w:b/>
          <w:color w:val="007B8A"/>
          <w:sz w:val="28"/>
          <w:szCs w:val="28"/>
        </w:rPr>
      </w:pPr>
      <w:r>
        <w:rPr>
          <w:rFonts w:ascii="Arial" w:hAnsi="Arial" w:cs="Arial"/>
          <w:b/>
          <w:noProof/>
          <w:color w:val="007B8A"/>
          <w:sz w:val="28"/>
          <w:szCs w:val="28"/>
          <w:lang w:eastAsia="en-AU"/>
        </w:rPr>
        <w:drawing>
          <wp:anchor distT="0" distB="0" distL="114300" distR="114300" simplePos="0" relativeHeight="251658240" behindDoc="1" locked="0" layoutInCell="1" allowOverlap="1" wp14:anchorId="13499207" wp14:editId="2248D6D6">
            <wp:simplePos x="0" y="0"/>
            <wp:positionH relativeFrom="column">
              <wp:posOffset>-901700</wp:posOffset>
            </wp:positionH>
            <wp:positionV relativeFrom="paragraph">
              <wp:posOffset>-914840</wp:posOffset>
            </wp:positionV>
            <wp:extent cx="7530465" cy="18211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V banner.jpg"/>
                    <pic:cNvPicPr/>
                  </pic:nvPicPr>
                  <pic:blipFill>
                    <a:blip r:embed="rId12">
                      <a:extLst>
                        <a:ext uri="{28A0092B-C50C-407E-A947-70E740481C1C}">
                          <a14:useLocalDpi xmlns:a14="http://schemas.microsoft.com/office/drawing/2010/main" val="0"/>
                        </a:ext>
                      </a:extLst>
                    </a:blip>
                    <a:stretch>
                      <a:fillRect/>
                    </a:stretch>
                  </pic:blipFill>
                  <pic:spPr>
                    <a:xfrm>
                      <a:off x="0" y="0"/>
                      <a:ext cx="7530465" cy="1821180"/>
                    </a:xfrm>
                    <a:prstGeom prst="rect">
                      <a:avLst/>
                    </a:prstGeom>
                  </pic:spPr>
                </pic:pic>
              </a:graphicData>
            </a:graphic>
            <wp14:sizeRelH relativeFrom="margin">
              <wp14:pctWidth>0</wp14:pctWidth>
            </wp14:sizeRelH>
            <wp14:sizeRelV relativeFrom="margin">
              <wp14:pctHeight>0</wp14:pctHeight>
            </wp14:sizeRelV>
          </wp:anchor>
        </w:drawing>
      </w:r>
      <w:r w:rsidR="005C02D1">
        <w:rPr>
          <w:rFonts w:ascii="Arial" w:hAnsi="Arial" w:cs="Arial"/>
          <w:b/>
          <w:noProof/>
          <w:color w:val="007B8A"/>
          <w:sz w:val="28"/>
          <w:szCs w:val="28"/>
          <w:lang w:eastAsia="en-AU"/>
        </w:rPr>
        <mc:AlternateContent>
          <mc:Choice Requires="wps">
            <w:drawing>
              <wp:anchor distT="0" distB="0" distL="114300" distR="114300" simplePos="0" relativeHeight="251659264" behindDoc="0" locked="0" layoutInCell="1" allowOverlap="1" wp14:anchorId="2F623E46" wp14:editId="030E2331">
                <wp:simplePos x="0" y="0"/>
                <wp:positionH relativeFrom="column">
                  <wp:posOffset>-177800</wp:posOffset>
                </wp:positionH>
                <wp:positionV relativeFrom="paragraph">
                  <wp:posOffset>-50800</wp:posOffset>
                </wp:positionV>
                <wp:extent cx="4533900" cy="812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533900" cy="812800"/>
                        </a:xfrm>
                        <a:prstGeom prst="rect">
                          <a:avLst/>
                        </a:prstGeom>
                        <a:noFill/>
                        <a:ln w="6350">
                          <a:noFill/>
                        </a:ln>
                      </wps:spPr>
                      <wps:txbx>
                        <w:txbxContent>
                          <w:p w14:paraId="45260F09" w14:textId="551A5AAE" w:rsidR="005C02D1" w:rsidRPr="00AF36FB" w:rsidRDefault="004116CF">
                            <w:pPr>
                              <w:rPr>
                                <w:rFonts w:ascii="Arial" w:hAnsi="Arial"/>
                                <w:b/>
                                <w:i/>
                                <w:color w:val="FFFFFF" w:themeColor="background1"/>
                                <w:sz w:val="48"/>
                                <w:szCs w:val="48"/>
                                <w:lang w:val="en-US"/>
                              </w:rPr>
                            </w:pPr>
                            <w:r>
                              <w:rPr>
                                <w:rFonts w:ascii="Arial" w:hAnsi="Arial"/>
                                <w:b/>
                                <w:i/>
                                <w:color w:val="FFFFFF" w:themeColor="background1"/>
                                <w:sz w:val="48"/>
                                <w:szCs w:val="48"/>
                                <w:lang w:val="en-US"/>
                              </w:rPr>
                              <w:t>Standard process for positive COVID cases on school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23E46" id="_x0000_t202" coordsize="21600,21600" o:spt="202" path="m,l,21600r21600,l21600,xe">
                <v:stroke joinstyle="miter"/>
                <v:path gradientshapeok="t" o:connecttype="rect"/>
              </v:shapetype>
              <v:shape id="Text Box 4" o:spid="_x0000_s1026" type="#_x0000_t202" style="position:absolute;margin-left:-14pt;margin-top:-4pt;width:357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" filled="f" stroked="f" strokeweight=".5pt">
                <v:textbox>
                  <w:txbxContent>
                    <w:p w14:paraId="45260F09" w14:textId="551A5AAE" w:rsidR="005C02D1" w:rsidRPr="00AF36FB" w:rsidRDefault="004116CF">
                      <w:pPr>
                        <w:rPr>
                          <w:rFonts w:ascii="Arial" w:hAnsi="Arial"/>
                          <w:b/>
                          <w:i/>
                          <w:color w:val="FFFFFF" w:themeColor="background1"/>
                          <w:sz w:val="48"/>
                          <w:szCs w:val="48"/>
                          <w:lang w:val="en-US"/>
                        </w:rPr>
                      </w:pPr>
                      <w:r>
                        <w:rPr>
                          <w:rFonts w:ascii="Arial" w:hAnsi="Arial"/>
                          <w:b/>
                          <w:i/>
                          <w:color w:val="FFFFFF" w:themeColor="background1"/>
                          <w:sz w:val="48"/>
                          <w:szCs w:val="48"/>
                          <w:lang w:val="en-US"/>
                        </w:rPr>
                        <w:t>Standard process for positive COVID cases on school site</w:t>
                      </w:r>
                    </w:p>
                  </w:txbxContent>
                </v:textbox>
              </v:shape>
            </w:pict>
          </mc:Fallback>
        </mc:AlternateContent>
      </w:r>
    </w:p>
    <w:p w14:paraId="37E58191" w14:textId="36D6BFD8" w:rsidR="0075544F" w:rsidRDefault="0075544F" w:rsidP="007F755E">
      <w:pPr>
        <w:pStyle w:val="NoSpacing"/>
        <w:spacing w:before="240"/>
        <w:rPr>
          <w:rFonts w:ascii="Arial" w:hAnsi="Arial" w:cs="Arial"/>
          <w:b/>
          <w:color w:val="007B8A"/>
          <w:sz w:val="28"/>
          <w:szCs w:val="28"/>
        </w:rPr>
      </w:pPr>
    </w:p>
    <w:p w14:paraId="7AA85F61" w14:textId="77777777" w:rsidR="0075544F" w:rsidRDefault="0075544F" w:rsidP="007F755E">
      <w:pPr>
        <w:pStyle w:val="NoSpacing"/>
        <w:spacing w:before="240"/>
        <w:rPr>
          <w:rFonts w:ascii="Arial" w:hAnsi="Arial" w:cs="Arial"/>
          <w:b/>
          <w:color w:val="007B8A"/>
          <w:sz w:val="28"/>
          <w:szCs w:val="28"/>
        </w:rPr>
      </w:pPr>
    </w:p>
    <w:p w14:paraId="6282FC8D" w14:textId="4D20286B" w:rsidR="00924C8D" w:rsidRDefault="00924C8D" w:rsidP="00924C8D">
      <w:pPr>
        <w:pStyle w:val="Bodycopy"/>
      </w:pPr>
      <w:r w:rsidRPr="00924C8D">
        <w:t xml:space="preserve">To better support schools to manage COVID-19 cases, </w:t>
      </w:r>
      <w:r>
        <w:t>the CECV</w:t>
      </w:r>
      <w:r w:rsidRPr="00924C8D">
        <w:t xml:space="preserve"> has been working with the Department of Education and Training and the Department of Health (DH) to revise and streamline how COVID-19 cases will be managed in schools.</w:t>
      </w:r>
    </w:p>
    <w:p w14:paraId="65BB714D" w14:textId="2B6D7320" w:rsidR="00D55682" w:rsidRPr="00924C8D" w:rsidRDefault="00D55682" w:rsidP="00D55682">
      <w:pPr>
        <w:pStyle w:val="HeadingLevel1"/>
      </w:pPr>
      <w:r>
        <w:t>Process</w:t>
      </w:r>
    </w:p>
    <w:p w14:paraId="72853FD3" w14:textId="410DD8EA" w:rsidR="00924C8D" w:rsidRDefault="00924C8D" w:rsidP="00924C8D">
      <w:pPr>
        <w:pStyle w:val="Bodycopy"/>
      </w:pPr>
      <w:r w:rsidRPr="00924C8D">
        <w:t>The revised process is set out below.</w:t>
      </w:r>
    </w:p>
    <w:p w14:paraId="42A2E278" w14:textId="3FD273E5" w:rsidR="00924C8D" w:rsidRDefault="00924C8D" w:rsidP="00924C8D">
      <w:pPr>
        <w:pStyle w:val="HeadingLevel2"/>
        <w:numPr>
          <w:ilvl w:val="0"/>
          <w:numId w:val="38"/>
        </w:numPr>
        <w:rPr>
          <w:b w:val="0"/>
          <w:bCs w:val="0"/>
          <w:color w:val="000000"/>
          <w:sz w:val="20"/>
          <w:szCs w:val="20"/>
        </w:rPr>
      </w:pPr>
      <w:r w:rsidRPr="00924C8D">
        <w:rPr>
          <w:b w:val="0"/>
          <w:bCs w:val="0"/>
          <w:color w:val="000000"/>
          <w:sz w:val="20"/>
          <w:szCs w:val="20"/>
        </w:rPr>
        <w:t xml:space="preserve">Schools should continue to alert their </w:t>
      </w:r>
      <w:r>
        <w:rPr>
          <w:b w:val="0"/>
          <w:bCs w:val="0"/>
          <w:color w:val="000000"/>
          <w:sz w:val="20"/>
          <w:szCs w:val="20"/>
        </w:rPr>
        <w:t>diocesan education office</w:t>
      </w:r>
      <w:r w:rsidRPr="00924C8D">
        <w:rPr>
          <w:b w:val="0"/>
          <w:bCs w:val="0"/>
          <w:color w:val="000000"/>
          <w:sz w:val="20"/>
          <w:szCs w:val="20"/>
        </w:rPr>
        <w:t xml:space="preserve"> as soon as they become aware that a student, parent, contractor or other member of the school community has tested positive to COVID-19, but only where the case was onsite within 48 hours prior to the onset of symptoms consistent with COVID-19.</w:t>
      </w:r>
    </w:p>
    <w:p w14:paraId="7371BFC5" w14:textId="24C223D3" w:rsidR="00924C8D" w:rsidRDefault="00924C8D" w:rsidP="00924C8D">
      <w:pPr>
        <w:pStyle w:val="HeadingLevel2"/>
        <w:ind w:left="360"/>
        <w:rPr>
          <w:b w:val="0"/>
          <w:bCs w:val="0"/>
          <w:color w:val="000000"/>
          <w:sz w:val="20"/>
          <w:szCs w:val="20"/>
        </w:rPr>
      </w:pPr>
      <w:r w:rsidRPr="00924C8D">
        <w:rPr>
          <w:b w:val="0"/>
          <w:bCs w:val="0"/>
          <w:color w:val="000000"/>
          <w:sz w:val="20"/>
          <w:szCs w:val="20"/>
        </w:rPr>
        <w:t>Schools should not report confirmed positive cases of school community members if those individuals were not onsite in the 48 hours prior to the onset of symptoms consistent with COVID-19.</w:t>
      </w:r>
    </w:p>
    <w:p w14:paraId="46E51C29" w14:textId="4DBFEB7A" w:rsidR="00924C8D" w:rsidRDefault="00924C8D" w:rsidP="00924C8D">
      <w:pPr>
        <w:pStyle w:val="HeadingLevel2"/>
        <w:ind w:left="360"/>
        <w:rPr>
          <w:b w:val="0"/>
          <w:bCs w:val="0"/>
          <w:color w:val="000000"/>
          <w:sz w:val="20"/>
          <w:szCs w:val="20"/>
        </w:rPr>
      </w:pPr>
      <w:r>
        <w:rPr>
          <w:b w:val="0"/>
          <w:bCs w:val="0"/>
          <w:color w:val="000000"/>
          <w:sz w:val="20"/>
          <w:szCs w:val="20"/>
        </w:rPr>
        <w:t xml:space="preserve">A template for confirming the timeline for positive case on site is at the end of this document. </w:t>
      </w:r>
    </w:p>
    <w:p w14:paraId="7305B49E" w14:textId="4C19362C" w:rsidR="00924C8D" w:rsidRPr="00924C8D" w:rsidRDefault="00924C8D" w:rsidP="00924C8D">
      <w:pPr>
        <w:pStyle w:val="HeadingLevel2"/>
        <w:numPr>
          <w:ilvl w:val="0"/>
          <w:numId w:val="38"/>
        </w:numPr>
        <w:rPr>
          <w:b w:val="0"/>
          <w:bCs w:val="0"/>
          <w:color w:val="000000"/>
          <w:sz w:val="20"/>
          <w:szCs w:val="20"/>
        </w:rPr>
      </w:pPr>
      <w:r w:rsidRPr="00924C8D">
        <w:rPr>
          <w:b w:val="0"/>
          <w:bCs w:val="0"/>
          <w:color w:val="000000"/>
          <w:sz w:val="20"/>
          <w:szCs w:val="20"/>
        </w:rPr>
        <w:t xml:space="preserve">Your school may be required to close for an initial 24 hours to allow for identification and notification of primary close contacts (PCCs). </w:t>
      </w:r>
      <w:r>
        <w:rPr>
          <w:b w:val="0"/>
          <w:bCs w:val="0"/>
          <w:color w:val="000000"/>
          <w:sz w:val="20"/>
          <w:szCs w:val="20"/>
        </w:rPr>
        <w:t>Seek approval of a closure from your diocesan education office before announcing the closure to your school community</w:t>
      </w:r>
      <w:r w:rsidRPr="00924C8D">
        <w:rPr>
          <w:b w:val="0"/>
          <w:bCs w:val="0"/>
          <w:color w:val="000000"/>
          <w:sz w:val="20"/>
          <w:szCs w:val="20"/>
        </w:rPr>
        <w:t>.</w:t>
      </w:r>
    </w:p>
    <w:p w14:paraId="3CEF169F" w14:textId="64D656C3" w:rsidR="00924C8D" w:rsidRPr="00824B26" w:rsidRDefault="00924C8D" w:rsidP="00924C8D">
      <w:pPr>
        <w:pStyle w:val="HeadingLevel2"/>
        <w:numPr>
          <w:ilvl w:val="0"/>
          <w:numId w:val="38"/>
        </w:numPr>
        <w:rPr>
          <w:b w:val="0"/>
          <w:bCs w:val="0"/>
          <w:color w:val="000000"/>
          <w:sz w:val="20"/>
          <w:szCs w:val="20"/>
        </w:rPr>
      </w:pPr>
      <w:r w:rsidRPr="00924C8D">
        <w:rPr>
          <w:b w:val="0"/>
          <w:bCs w:val="0"/>
          <w:color w:val="000000"/>
          <w:sz w:val="20"/>
          <w:szCs w:val="20"/>
        </w:rPr>
        <w:t xml:space="preserve">At the same time as the notification to close, </w:t>
      </w:r>
      <w:r>
        <w:rPr>
          <w:b w:val="0"/>
          <w:bCs w:val="0"/>
          <w:color w:val="000000"/>
          <w:sz w:val="20"/>
          <w:szCs w:val="20"/>
        </w:rPr>
        <w:t>diocesan education</w:t>
      </w:r>
      <w:r w:rsidRPr="00924C8D">
        <w:rPr>
          <w:b w:val="0"/>
          <w:bCs w:val="0"/>
          <w:color w:val="000000"/>
          <w:sz w:val="20"/>
          <w:szCs w:val="20"/>
        </w:rPr>
        <w:t xml:space="preserve"> office staff will provide schools </w:t>
      </w:r>
      <w:r w:rsidRPr="00824B26">
        <w:rPr>
          <w:b w:val="0"/>
          <w:bCs w:val="0"/>
          <w:color w:val="000000"/>
          <w:sz w:val="20"/>
          <w:szCs w:val="20"/>
        </w:rPr>
        <w:t>with a spreadsheet and instructions to complete the identification of PCCs and communication templates to use.</w:t>
      </w:r>
    </w:p>
    <w:p w14:paraId="400CB4FA" w14:textId="12B8B374" w:rsidR="00924C8D" w:rsidRPr="00824B26" w:rsidRDefault="009F064A" w:rsidP="00924C8D">
      <w:pPr>
        <w:pStyle w:val="HeadingLevel2"/>
        <w:numPr>
          <w:ilvl w:val="0"/>
          <w:numId w:val="38"/>
        </w:numPr>
        <w:rPr>
          <w:b w:val="0"/>
          <w:bCs w:val="0"/>
          <w:i/>
          <w:color w:val="000000"/>
          <w:sz w:val="20"/>
          <w:szCs w:val="20"/>
        </w:rPr>
      </w:pPr>
      <w:r w:rsidRPr="00824B26">
        <w:rPr>
          <w:b w:val="0"/>
          <w:bCs w:val="0"/>
          <w:color w:val="000000"/>
          <w:sz w:val="20"/>
          <w:szCs w:val="20"/>
        </w:rPr>
        <w:t>The Diocesan Lead</w:t>
      </w:r>
      <w:r w:rsidR="00924C8D" w:rsidRPr="00824B26">
        <w:rPr>
          <w:b w:val="0"/>
          <w:bCs w:val="0"/>
          <w:color w:val="000000"/>
          <w:sz w:val="20"/>
          <w:szCs w:val="20"/>
        </w:rPr>
        <w:t xml:space="preserve"> should return the spreadsheet </w:t>
      </w:r>
      <w:r w:rsidR="008601FB" w:rsidRPr="00824B26">
        <w:rPr>
          <w:b w:val="0"/>
          <w:bCs w:val="0"/>
          <w:color w:val="000000"/>
          <w:sz w:val="20"/>
          <w:szCs w:val="20"/>
        </w:rPr>
        <w:t xml:space="preserve">by email to </w:t>
      </w:r>
      <w:r w:rsidR="00824B26" w:rsidRPr="00824B26">
        <w:rPr>
          <w:b w:val="0"/>
          <w:bCs w:val="0"/>
          <w:color w:val="000000"/>
          <w:sz w:val="20"/>
          <w:szCs w:val="20"/>
        </w:rPr>
        <w:br/>
      </w:r>
      <w:hyperlink r:id="rId13" w:history="1">
        <w:r w:rsidR="00824B26" w:rsidRPr="00824B26">
          <w:rPr>
            <w:rStyle w:val="Hyperlink"/>
            <w:b w:val="0"/>
            <w:bCs w:val="0"/>
            <w:sz w:val="20"/>
            <w:szCs w:val="20"/>
          </w:rPr>
          <w:t>Non-GovCovidNotifications@education.vic.gov.au</w:t>
        </w:r>
      </w:hyperlink>
      <w:r w:rsidR="00924C8D" w:rsidRPr="00824B26">
        <w:rPr>
          <w:b w:val="0"/>
          <w:bCs w:val="0"/>
          <w:color w:val="000000"/>
          <w:sz w:val="20"/>
          <w:szCs w:val="20"/>
        </w:rPr>
        <w:t>, who will record the spreadsheet and forward it to the relevant local public health unit of the DH.</w:t>
      </w:r>
      <w:r w:rsidRPr="00824B26">
        <w:rPr>
          <w:b w:val="0"/>
          <w:bCs w:val="0"/>
          <w:color w:val="000000"/>
          <w:sz w:val="20"/>
          <w:szCs w:val="20"/>
        </w:rPr>
        <w:t xml:space="preserve"> </w:t>
      </w:r>
    </w:p>
    <w:p w14:paraId="4287A18E" w14:textId="3858CC2C" w:rsidR="00924C8D" w:rsidRDefault="00924C8D" w:rsidP="00924C8D">
      <w:pPr>
        <w:pStyle w:val="HeadingLevel2"/>
        <w:numPr>
          <w:ilvl w:val="0"/>
          <w:numId w:val="38"/>
        </w:numPr>
        <w:rPr>
          <w:b w:val="0"/>
          <w:bCs w:val="0"/>
          <w:color w:val="000000"/>
          <w:sz w:val="20"/>
          <w:szCs w:val="20"/>
        </w:rPr>
      </w:pPr>
      <w:r w:rsidRPr="00824B26">
        <w:rPr>
          <w:b w:val="0"/>
          <w:bCs w:val="0"/>
          <w:color w:val="000000"/>
          <w:sz w:val="20"/>
          <w:szCs w:val="20"/>
        </w:rPr>
        <w:t>Schools should</w:t>
      </w:r>
      <w:r w:rsidRPr="00924C8D">
        <w:rPr>
          <w:b w:val="0"/>
          <w:bCs w:val="0"/>
          <w:color w:val="000000"/>
          <w:sz w:val="20"/>
          <w:szCs w:val="20"/>
        </w:rPr>
        <w:t xml:space="preserve"> then contact the identified PCCs using a specified communication template. This template will include instructions that PCCs should stay at home and get tested as soon as possible.</w:t>
      </w:r>
    </w:p>
    <w:p w14:paraId="01B5B073" w14:textId="72F5A957" w:rsidR="00924C8D" w:rsidRDefault="00924C8D" w:rsidP="00924C8D">
      <w:pPr>
        <w:pStyle w:val="HeadingLevel2"/>
        <w:numPr>
          <w:ilvl w:val="0"/>
          <w:numId w:val="38"/>
        </w:numPr>
        <w:rPr>
          <w:b w:val="0"/>
          <w:bCs w:val="0"/>
          <w:color w:val="000000"/>
          <w:sz w:val="20"/>
          <w:szCs w:val="20"/>
        </w:rPr>
      </w:pPr>
      <w:r w:rsidRPr="00924C8D">
        <w:rPr>
          <w:b w:val="0"/>
          <w:bCs w:val="0"/>
          <w:color w:val="000000"/>
          <w:sz w:val="20"/>
          <w:szCs w:val="20"/>
        </w:rPr>
        <w:t>Schools should also contact their cleaning contractors and identify any high-touch areas where the case had been that will require additional cleaning. There is no need to do a deep clean. Your routine clean is considered sufficient.</w:t>
      </w:r>
    </w:p>
    <w:p w14:paraId="32384495" w14:textId="486129CC" w:rsidR="00924C8D" w:rsidRDefault="00924C8D" w:rsidP="00924C8D">
      <w:pPr>
        <w:pStyle w:val="HeadingLevel2"/>
        <w:numPr>
          <w:ilvl w:val="0"/>
          <w:numId w:val="38"/>
        </w:numPr>
        <w:rPr>
          <w:b w:val="0"/>
          <w:bCs w:val="0"/>
          <w:color w:val="000000"/>
          <w:sz w:val="20"/>
          <w:szCs w:val="20"/>
        </w:rPr>
      </w:pPr>
      <w:r w:rsidRPr="00924C8D">
        <w:rPr>
          <w:b w:val="0"/>
          <w:bCs w:val="0"/>
          <w:color w:val="000000"/>
          <w:sz w:val="20"/>
          <w:szCs w:val="20"/>
        </w:rPr>
        <w:t>In primary schools, PCCs are likely to be limited to those in the same class as the confirmed COVID-19 case. However, this will depend on the level of compliance with face-mask requirements and how much classes might have mixed.</w:t>
      </w:r>
    </w:p>
    <w:p w14:paraId="5F710DA9" w14:textId="6F5D11F1" w:rsidR="00924C8D" w:rsidRDefault="00924C8D" w:rsidP="00924C8D">
      <w:pPr>
        <w:pStyle w:val="HeadingLevel2"/>
        <w:numPr>
          <w:ilvl w:val="0"/>
          <w:numId w:val="38"/>
        </w:numPr>
        <w:rPr>
          <w:b w:val="0"/>
          <w:bCs w:val="0"/>
          <w:color w:val="000000"/>
          <w:sz w:val="20"/>
          <w:szCs w:val="20"/>
        </w:rPr>
      </w:pPr>
      <w:r w:rsidRPr="00924C8D">
        <w:rPr>
          <w:b w:val="0"/>
          <w:bCs w:val="0"/>
          <w:color w:val="000000"/>
          <w:sz w:val="20"/>
          <w:szCs w:val="20"/>
        </w:rPr>
        <w:t>In secondary schools, where students may have mixed across different subjects on particular days, a year level may be classified as PCCs. However, this will again depend on the level of face-mask compliance, the degree of mixing across classes and year levels, and the time spent together.</w:t>
      </w:r>
    </w:p>
    <w:p w14:paraId="3B8E4283" w14:textId="25EEBFB9" w:rsidR="00924C8D" w:rsidRPr="00924C8D" w:rsidRDefault="00924C8D" w:rsidP="00924C8D">
      <w:pPr>
        <w:pStyle w:val="HeadingLevel2"/>
        <w:numPr>
          <w:ilvl w:val="0"/>
          <w:numId w:val="38"/>
        </w:numPr>
        <w:rPr>
          <w:b w:val="0"/>
          <w:bCs w:val="0"/>
          <w:color w:val="000000"/>
          <w:sz w:val="20"/>
          <w:szCs w:val="20"/>
        </w:rPr>
      </w:pPr>
      <w:r w:rsidRPr="00924C8D">
        <w:rPr>
          <w:b w:val="0"/>
          <w:bCs w:val="0"/>
          <w:color w:val="000000"/>
          <w:sz w:val="20"/>
          <w:szCs w:val="20"/>
        </w:rPr>
        <w:lastRenderedPageBreak/>
        <w:t>DH will send an SMS to the PCCs advising them of their quarantine, testing and release dates (this may take some days).</w:t>
      </w:r>
    </w:p>
    <w:p w14:paraId="5B9A7C3F" w14:textId="77777777" w:rsidR="00924C8D" w:rsidRPr="00924C8D" w:rsidRDefault="00924C8D" w:rsidP="00924C8D">
      <w:pPr>
        <w:pStyle w:val="HeadingLevel2"/>
        <w:numPr>
          <w:ilvl w:val="0"/>
          <w:numId w:val="37"/>
        </w:numPr>
        <w:rPr>
          <w:b w:val="0"/>
          <w:bCs w:val="0"/>
          <w:color w:val="000000"/>
          <w:sz w:val="20"/>
          <w:szCs w:val="20"/>
        </w:rPr>
      </w:pPr>
      <w:r w:rsidRPr="00924C8D">
        <w:rPr>
          <w:b w:val="0"/>
          <w:bCs w:val="0"/>
          <w:color w:val="000000"/>
          <w:sz w:val="20"/>
          <w:szCs w:val="20"/>
        </w:rPr>
        <w:t>Primary school PCCs will be asked to isolate until they clear a Day 13 test.</w:t>
      </w:r>
    </w:p>
    <w:p w14:paraId="40E69A4B" w14:textId="6DC9C371" w:rsidR="00924C8D" w:rsidRPr="00924C8D" w:rsidRDefault="00924C8D" w:rsidP="00924C8D">
      <w:pPr>
        <w:pStyle w:val="HeadingLevel2"/>
        <w:numPr>
          <w:ilvl w:val="0"/>
          <w:numId w:val="37"/>
        </w:numPr>
        <w:rPr>
          <w:b w:val="0"/>
          <w:bCs w:val="0"/>
          <w:color w:val="000000"/>
          <w:sz w:val="20"/>
          <w:szCs w:val="20"/>
        </w:rPr>
      </w:pPr>
      <w:r w:rsidRPr="00924C8D">
        <w:rPr>
          <w:b w:val="0"/>
          <w:bCs w:val="0"/>
          <w:color w:val="000000"/>
          <w:sz w:val="20"/>
          <w:szCs w:val="20"/>
        </w:rPr>
        <w:t>Secondary school PCCs will be informed that if they are vaccinated, they should isolate for seven days and may be able to return to school after a Day 6 test, depending on local school arrangements (</w:t>
      </w:r>
      <w:r w:rsidR="00323A60">
        <w:rPr>
          <w:b w:val="0"/>
          <w:bCs w:val="0"/>
          <w:color w:val="000000"/>
          <w:sz w:val="20"/>
          <w:szCs w:val="20"/>
        </w:rPr>
        <w:t xml:space="preserve">Catholic </w:t>
      </w:r>
      <w:r w:rsidR="003E0AA5">
        <w:rPr>
          <w:b w:val="0"/>
          <w:bCs w:val="0"/>
          <w:color w:val="000000"/>
          <w:sz w:val="20"/>
          <w:szCs w:val="20"/>
        </w:rPr>
        <w:t>Education</w:t>
      </w:r>
      <w:r w:rsidR="00323A60">
        <w:rPr>
          <w:b w:val="0"/>
          <w:bCs w:val="0"/>
          <w:color w:val="000000"/>
          <w:sz w:val="20"/>
          <w:szCs w:val="20"/>
        </w:rPr>
        <w:t xml:space="preserve"> Ballarat</w:t>
      </w:r>
      <w:r w:rsidRPr="00924C8D">
        <w:rPr>
          <w:b w:val="0"/>
          <w:bCs w:val="0"/>
          <w:color w:val="000000"/>
          <w:sz w:val="20"/>
          <w:szCs w:val="20"/>
        </w:rPr>
        <w:t xml:space="preserve"> will work with schools to determine if this is feasible, depending on local circumstances). If the PCCs are unvaccinated, they will be required to isolate for 14 days and can return to school after a Day 13 test. Students will need to show evidence of their test and vaccination status when they return to school.</w:t>
      </w:r>
    </w:p>
    <w:p w14:paraId="69B9F933" w14:textId="17E55609" w:rsidR="00924C8D" w:rsidRDefault="00924C8D" w:rsidP="00924C8D">
      <w:pPr>
        <w:pStyle w:val="HeadingLevel2"/>
        <w:numPr>
          <w:ilvl w:val="0"/>
          <w:numId w:val="38"/>
        </w:numPr>
        <w:rPr>
          <w:b w:val="0"/>
          <w:bCs w:val="0"/>
          <w:color w:val="000000"/>
          <w:sz w:val="20"/>
          <w:szCs w:val="20"/>
        </w:rPr>
      </w:pPr>
      <w:r w:rsidRPr="00924C8D">
        <w:rPr>
          <w:b w:val="0"/>
          <w:bCs w:val="0"/>
          <w:color w:val="000000"/>
          <w:sz w:val="20"/>
          <w:szCs w:val="20"/>
        </w:rPr>
        <w:t>Families/households of PCCs will no longer be required to limit their movements or stay at home.</w:t>
      </w:r>
    </w:p>
    <w:p w14:paraId="14B53C54" w14:textId="0A39E5ED" w:rsidR="00924C8D" w:rsidRDefault="00924C8D" w:rsidP="00924C8D">
      <w:pPr>
        <w:pStyle w:val="HeadingLevel2"/>
        <w:numPr>
          <w:ilvl w:val="0"/>
          <w:numId w:val="38"/>
        </w:numPr>
        <w:rPr>
          <w:b w:val="0"/>
          <w:bCs w:val="0"/>
          <w:color w:val="000000"/>
          <w:sz w:val="20"/>
          <w:szCs w:val="20"/>
        </w:rPr>
      </w:pPr>
      <w:r w:rsidRPr="00924C8D">
        <w:rPr>
          <w:b w:val="0"/>
          <w:bCs w:val="0"/>
          <w:color w:val="000000"/>
          <w:sz w:val="20"/>
          <w:szCs w:val="20"/>
        </w:rPr>
        <w:t>When any necessary cleaning has been arranged and PCCs identified and contacted, schools should then use a specified communication template to notify all other students they should return to school the following day. The school can reopen the following day without requiring further notification.</w:t>
      </w:r>
    </w:p>
    <w:p w14:paraId="0B6B396F" w14:textId="60520C4C" w:rsidR="00924C8D" w:rsidRPr="00924C8D" w:rsidRDefault="00924C8D" w:rsidP="00924C8D">
      <w:pPr>
        <w:pStyle w:val="HeadingLevel2"/>
        <w:rPr>
          <w:b w:val="0"/>
          <w:bCs w:val="0"/>
          <w:color w:val="000000"/>
          <w:sz w:val="20"/>
          <w:szCs w:val="20"/>
        </w:rPr>
      </w:pPr>
      <w:r w:rsidRPr="00924C8D">
        <w:rPr>
          <w:b w:val="0"/>
          <w:bCs w:val="0"/>
          <w:color w:val="000000"/>
          <w:sz w:val="20"/>
          <w:szCs w:val="20"/>
        </w:rPr>
        <w:t>Particular arrangements apply to Victorian Certificate of Education</w:t>
      </w:r>
      <w:r w:rsidRPr="00924C8D">
        <w:rPr>
          <w:b w:val="0"/>
          <w:bCs w:val="0"/>
          <w:i/>
          <w:color w:val="000000"/>
          <w:sz w:val="20"/>
          <w:szCs w:val="20"/>
        </w:rPr>
        <w:t> (</w:t>
      </w:r>
      <w:r w:rsidRPr="00924C8D">
        <w:rPr>
          <w:b w:val="0"/>
          <w:bCs w:val="0"/>
          <w:color w:val="000000"/>
          <w:sz w:val="20"/>
          <w:szCs w:val="20"/>
        </w:rPr>
        <w:t>VCE) students for the purpose of attending examinations. The Victorian Curriculum and Assessment Authority will provide information about this separately.</w:t>
      </w:r>
    </w:p>
    <w:p w14:paraId="618735B0" w14:textId="28C53072" w:rsidR="004116CF" w:rsidRPr="004116CF" w:rsidRDefault="004116CF" w:rsidP="004116CF">
      <w:pPr>
        <w:pStyle w:val="Bodycopy"/>
      </w:pPr>
    </w:p>
    <w:tbl>
      <w:tblPr>
        <w:tblStyle w:val="PlainTable1"/>
        <w:tblpPr w:leftFromText="165" w:rightFromText="165" w:vertAnchor="text"/>
        <w:tblW w:w="5001" w:type="pct"/>
        <w:tblLook w:val="04A0" w:firstRow="1" w:lastRow="0" w:firstColumn="1" w:lastColumn="0" w:noHBand="0" w:noVBand="1"/>
      </w:tblPr>
      <w:tblGrid>
        <w:gridCol w:w="2548"/>
        <w:gridCol w:w="6480"/>
      </w:tblGrid>
      <w:tr w:rsidR="004116CF" w:rsidRPr="004116CF" w14:paraId="5AAB2E06" w14:textId="77777777" w:rsidTr="00411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607A9B78" w14:textId="45C9626D" w:rsidR="004116CF" w:rsidRPr="004116CF" w:rsidRDefault="004116CF" w:rsidP="004116CF">
            <w:pPr>
              <w:pStyle w:val="Bodycopy"/>
            </w:pPr>
            <w:r w:rsidRPr="004116CF">
              <w:rPr>
                <w:color w:val="FFFFFF" w:themeColor="background1"/>
              </w:rPr>
              <w:t>School</w:t>
            </w:r>
          </w:p>
        </w:tc>
      </w:tr>
      <w:tr w:rsidR="004116CF" w:rsidRPr="004116CF" w14:paraId="31A0C3CC" w14:textId="77777777" w:rsidTr="004116CF">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411" w:type="pct"/>
          </w:tcPr>
          <w:p w14:paraId="74117771" w14:textId="77777777" w:rsidR="004116CF" w:rsidRPr="004116CF" w:rsidRDefault="004116CF" w:rsidP="004116CF">
            <w:pPr>
              <w:pStyle w:val="Bodycopy"/>
              <w:rPr>
                <w:b w:val="0"/>
                <w:bCs w:val="0"/>
              </w:rPr>
            </w:pPr>
            <w:r w:rsidRPr="004116CF">
              <w:rPr>
                <w:b w:val="0"/>
                <w:bCs w:val="0"/>
              </w:rPr>
              <w:t>Name</w:t>
            </w:r>
          </w:p>
        </w:tc>
        <w:tc>
          <w:tcPr>
            <w:tcW w:w="3589" w:type="pct"/>
          </w:tcPr>
          <w:p w14:paraId="5D200D08" w14:textId="77777777" w:rsidR="004116CF" w:rsidRPr="004116CF" w:rsidRDefault="004116CF" w:rsidP="004116CF">
            <w:pPr>
              <w:pStyle w:val="Bodycopy"/>
              <w:cnfStyle w:val="000000100000" w:firstRow="0" w:lastRow="0" w:firstColumn="0" w:lastColumn="0" w:oddVBand="0" w:evenVBand="0" w:oddHBand="1" w:evenHBand="0" w:firstRowFirstColumn="0" w:firstRowLastColumn="0" w:lastRowFirstColumn="0" w:lastRowLastColumn="0"/>
              <w:rPr>
                <w:b/>
                <w:bCs/>
              </w:rPr>
            </w:pPr>
          </w:p>
        </w:tc>
      </w:tr>
      <w:tr w:rsidR="004116CF" w:rsidRPr="004116CF" w14:paraId="037B2B23" w14:textId="77777777" w:rsidTr="004116CF">
        <w:trPr>
          <w:cnfStyle w:val="000000010000" w:firstRow="0" w:lastRow="0" w:firstColumn="0" w:lastColumn="0" w:oddVBand="0" w:evenVBand="0" w:oddHBand="0" w:evenHBand="1"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11" w:type="pct"/>
          </w:tcPr>
          <w:p w14:paraId="7F84456B" w14:textId="77777777" w:rsidR="004116CF" w:rsidRPr="004116CF" w:rsidRDefault="004116CF" w:rsidP="004116CF">
            <w:pPr>
              <w:pStyle w:val="Bodycopy"/>
              <w:rPr>
                <w:b w:val="0"/>
                <w:bCs w:val="0"/>
              </w:rPr>
            </w:pPr>
            <w:r w:rsidRPr="004116CF">
              <w:rPr>
                <w:b w:val="0"/>
                <w:bCs w:val="0"/>
              </w:rPr>
              <w:t xml:space="preserve">Date of Birth </w:t>
            </w:r>
          </w:p>
        </w:tc>
        <w:tc>
          <w:tcPr>
            <w:tcW w:w="3589" w:type="pct"/>
          </w:tcPr>
          <w:p w14:paraId="106811AF" w14:textId="77777777" w:rsidR="004116CF" w:rsidRPr="004116CF" w:rsidRDefault="004116CF" w:rsidP="004116CF">
            <w:pPr>
              <w:pStyle w:val="Bodycopy"/>
              <w:cnfStyle w:val="000000010000" w:firstRow="0" w:lastRow="0" w:firstColumn="0" w:lastColumn="0" w:oddVBand="0" w:evenVBand="0" w:oddHBand="0" w:evenHBand="1" w:firstRowFirstColumn="0" w:firstRowLastColumn="0" w:lastRowFirstColumn="0" w:lastRowLastColumn="0"/>
              <w:rPr>
                <w:b/>
                <w:bCs/>
              </w:rPr>
            </w:pPr>
          </w:p>
        </w:tc>
      </w:tr>
      <w:tr w:rsidR="004116CF" w:rsidRPr="004116CF" w14:paraId="189D5416" w14:textId="77777777" w:rsidTr="004116CF">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11" w:type="pct"/>
          </w:tcPr>
          <w:p w14:paraId="273298E9" w14:textId="77777777" w:rsidR="004116CF" w:rsidRPr="004116CF" w:rsidRDefault="004116CF" w:rsidP="004116CF">
            <w:pPr>
              <w:pStyle w:val="Bodycopy"/>
              <w:rPr>
                <w:b w:val="0"/>
                <w:bCs w:val="0"/>
              </w:rPr>
            </w:pPr>
            <w:r w:rsidRPr="004116CF">
              <w:rPr>
                <w:b w:val="0"/>
                <w:bCs w:val="0"/>
              </w:rPr>
              <w:t>Date of test</w:t>
            </w:r>
          </w:p>
        </w:tc>
        <w:tc>
          <w:tcPr>
            <w:tcW w:w="3589" w:type="pct"/>
          </w:tcPr>
          <w:p w14:paraId="5B20E927" w14:textId="77777777" w:rsidR="004116CF" w:rsidRPr="004116CF" w:rsidRDefault="004116CF" w:rsidP="004116CF">
            <w:pPr>
              <w:pStyle w:val="Bodycopy"/>
              <w:cnfStyle w:val="000000100000" w:firstRow="0" w:lastRow="0" w:firstColumn="0" w:lastColumn="0" w:oddVBand="0" w:evenVBand="0" w:oddHBand="1" w:evenHBand="0" w:firstRowFirstColumn="0" w:firstRowLastColumn="0" w:lastRowFirstColumn="0" w:lastRowLastColumn="0"/>
              <w:rPr>
                <w:b/>
                <w:bCs/>
              </w:rPr>
            </w:pPr>
          </w:p>
        </w:tc>
      </w:tr>
      <w:tr w:rsidR="004116CF" w:rsidRPr="004116CF" w14:paraId="0B3F46BC" w14:textId="77777777" w:rsidTr="004116CF">
        <w:trPr>
          <w:cnfStyle w:val="000000010000" w:firstRow="0" w:lastRow="0" w:firstColumn="0" w:lastColumn="0" w:oddVBand="0" w:evenVBand="0" w:oddHBand="0" w:evenHBand="1"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11" w:type="pct"/>
          </w:tcPr>
          <w:p w14:paraId="66AF9E71" w14:textId="77777777" w:rsidR="004116CF" w:rsidRPr="004116CF" w:rsidRDefault="004116CF" w:rsidP="004116CF">
            <w:pPr>
              <w:pStyle w:val="Bodycopy"/>
              <w:rPr>
                <w:b w:val="0"/>
                <w:bCs w:val="0"/>
              </w:rPr>
            </w:pPr>
            <w:r w:rsidRPr="004116CF">
              <w:rPr>
                <w:b w:val="0"/>
                <w:bCs w:val="0"/>
              </w:rPr>
              <w:t>Date of result</w:t>
            </w:r>
          </w:p>
        </w:tc>
        <w:tc>
          <w:tcPr>
            <w:tcW w:w="3589" w:type="pct"/>
          </w:tcPr>
          <w:p w14:paraId="7A5E35B4" w14:textId="77777777" w:rsidR="004116CF" w:rsidRPr="004116CF" w:rsidRDefault="004116CF" w:rsidP="004116CF">
            <w:pPr>
              <w:pStyle w:val="Bodycopy"/>
              <w:cnfStyle w:val="000000010000" w:firstRow="0" w:lastRow="0" w:firstColumn="0" w:lastColumn="0" w:oddVBand="0" w:evenVBand="0" w:oddHBand="0" w:evenHBand="1" w:firstRowFirstColumn="0" w:firstRowLastColumn="0" w:lastRowFirstColumn="0" w:lastRowLastColumn="0"/>
              <w:rPr>
                <w:b/>
                <w:bCs/>
              </w:rPr>
            </w:pPr>
          </w:p>
        </w:tc>
      </w:tr>
      <w:tr w:rsidR="004116CF" w:rsidRPr="004116CF" w14:paraId="64094B4E" w14:textId="77777777" w:rsidTr="004116CF">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11" w:type="pct"/>
          </w:tcPr>
          <w:p w14:paraId="15895605" w14:textId="77777777" w:rsidR="004116CF" w:rsidRPr="004116CF" w:rsidRDefault="004116CF" w:rsidP="004116CF">
            <w:pPr>
              <w:pStyle w:val="Bodycopy"/>
              <w:rPr>
                <w:b w:val="0"/>
                <w:bCs w:val="0"/>
              </w:rPr>
            </w:pPr>
            <w:r w:rsidRPr="004116CF">
              <w:rPr>
                <w:b w:val="0"/>
                <w:bCs w:val="0"/>
              </w:rPr>
              <w:t>Date of symptoms</w:t>
            </w:r>
          </w:p>
        </w:tc>
        <w:tc>
          <w:tcPr>
            <w:tcW w:w="3589" w:type="pct"/>
          </w:tcPr>
          <w:p w14:paraId="50B5A860" w14:textId="77777777" w:rsidR="004116CF" w:rsidRPr="004116CF" w:rsidRDefault="004116CF" w:rsidP="004116CF">
            <w:pPr>
              <w:pStyle w:val="Bodycopy"/>
              <w:cnfStyle w:val="000000100000" w:firstRow="0" w:lastRow="0" w:firstColumn="0" w:lastColumn="0" w:oddVBand="0" w:evenVBand="0" w:oddHBand="1" w:evenHBand="0" w:firstRowFirstColumn="0" w:firstRowLastColumn="0" w:lastRowFirstColumn="0" w:lastRowLastColumn="0"/>
              <w:rPr>
                <w:b/>
                <w:bCs/>
              </w:rPr>
            </w:pPr>
          </w:p>
        </w:tc>
      </w:tr>
      <w:tr w:rsidR="004116CF" w:rsidRPr="004116CF" w14:paraId="611B1D04" w14:textId="77777777" w:rsidTr="004116CF">
        <w:trPr>
          <w:cnfStyle w:val="000000010000" w:firstRow="0" w:lastRow="0" w:firstColumn="0" w:lastColumn="0" w:oddVBand="0" w:evenVBand="0" w:oddHBand="0" w:evenHBand="1"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11" w:type="pct"/>
          </w:tcPr>
          <w:p w14:paraId="539AE6C5" w14:textId="77777777" w:rsidR="004116CF" w:rsidRPr="004116CF" w:rsidRDefault="004116CF" w:rsidP="004116CF">
            <w:pPr>
              <w:pStyle w:val="Bodycopy"/>
              <w:rPr>
                <w:b w:val="0"/>
                <w:bCs w:val="0"/>
              </w:rPr>
            </w:pPr>
            <w:r w:rsidRPr="004116CF">
              <w:rPr>
                <w:b w:val="0"/>
                <w:bCs w:val="0"/>
              </w:rPr>
              <w:t xml:space="preserve">Last date/s onsite </w:t>
            </w:r>
          </w:p>
        </w:tc>
        <w:tc>
          <w:tcPr>
            <w:tcW w:w="3589" w:type="pct"/>
          </w:tcPr>
          <w:p w14:paraId="789401EF" w14:textId="77777777" w:rsidR="004116CF" w:rsidRPr="004116CF" w:rsidRDefault="004116CF" w:rsidP="004116CF">
            <w:pPr>
              <w:pStyle w:val="Bodycopy"/>
              <w:cnfStyle w:val="000000010000" w:firstRow="0" w:lastRow="0" w:firstColumn="0" w:lastColumn="0" w:oddVBand="0" w:evenVBand="0" w:oddHBand="0" w:evenHBand="1" w:firstRowFirstColumn="0" w:firstRowLastColumn="0" w:lastRowFirstColumn="0" w:lastRowLastColumn="0"/>
              <w:rPr>
                <w:b/>
                <w:bCs/>
              </w:rPr>
            </w:pPr>
          </w:p>
        </w:tc>
      </w:tr>
      <w:tr w:rsidR="004116CF" w:rsidRPr="004116CF" w14:paraId="4EC47BB5" w14:textId="77777777" w:rsidTr="004116CF">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11" w:type="pct"/>
          </w:tcPr>
          <w:p w14:paraId="68351192" w14:textId="77777777" w:rsidR="004116CF" w:rsidRPr="004116CF" w:rsidRDefault="004116CF" w:rsidP="004116CF">
            <w:pPr>
              <w:pStyle w:val="Bodycopy"/>
              <w:rPr>
                <w:b w:val="0"/>
                <w:bCs w:val="0"/>
              </w:rPr>
            </w:pPr>
            <w:r w:rsidRPr="004116CF">
              <w:rPr>
                <w:b w:val="0"/>
                <w:bCs w:val="0"/>
              </w:rPr>
              <w:t xml:space="preserve">Has spoken with DH contact tracers? </w:t>
            </w:r>
          </w:p>
        </w:tc>
        <w:tc>
          <w:tcPr>
            <w:tcW w:w="3589" w:type="pct"/>
          </w:tcPr>
          <w:p w14:paraId="56EFF630" w14:textId="77777777" w:rsidR="004116CF" w:rsidRPr="004116CF" w:rsidRDefault="004116CF" w:rsidP="004116CF">
            <w:pPr>
              <w:pStyle w:val="Bodycopy"/>
              <w:cnfStyle w:val="000000100000" w:firstRow="0" w:lastRow="0" w:firstColumn="0" w:lastColumn="0" w:oddVBand="0" w:evenVBand="0" w:oddHBand="1" w:evenHBand="0" w:firstRowFirstColumn="0" w:firstRowLastColumn="0" w:lastRowFirstColumn="0" w:lastRowLastColumn="0"/>
              <w:rPr>
                <w:b/>
                <w:bCs/>
              </w:rPr>
            </w:pPr>
          </w:p>
        </w:tc>
      </w:tr>
      <w:tr w:rsidR="004116CF" w:rsidRPr="004116CF" w14:paraId="171CD3DF" w14:textId="77777777" w:rsidTr="004116CF">
        <w:trPr>
          <w:cnfStyle w:val="000000010000" w:firstRow="0" w:lastRow="0" w:firstColumn="0" w:lastColumn="0" w:oddVBand="0" w:evenVBand="0" w:oddHBand="0" w:evenHBand="1"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11" w:type="pct"/>
          </w:tcPr>
          <w:p w14:paraId="62CABAA6" w14:textId="77777777" w:rsidR="004116CF" w:rsidRPr="004116CF" w:rsidRDefault="004116CF" w:rsidP="004116CF">
            <w:pPr>
              <w:pStyle w:val="Bodycopy"/>
              <w:rPr>
                <w:b w:val="0"/>
                <w:bCs w:val="0"/>
              </w:rPr>
            </w:pPr>
            <w:r w:rsidRPr="004116CF">
              <w:rPr>
                <w:b w:val="0"/>
                <w:bCs w:val="0"/>
              </w:rPr>
              <w:t xml:space="preserve">School contact / principal </w:t>
            </w:r>
          </w:p>
        </w:tc>
        <w:tc>
          <w:tcPr>
            <w:tcW w:w="3589" w:type="pct"/>
          </w:tcPr>
          <w:p w14:paraId="166761BA" w14:textId="77777777" w:rsidR="004116CF" w:rsidRPr="004116CF" w:rsidRDefault="004116CF" w:rsidP="004116CF">
            <w:pPr>
              <w:pStyle w:val="Bodycopy"/>
              <w:cnfStyle w:val="000000010000" w:firstRow="0" w:lastRow="0" w:firstColumn="0" w:lastColumn="0" w:oddVBand="0" w:evenVBand="0" w:oddHBand="0" w:evenHBand="1" w:firstRowFirstColumn="0" w:firstRowLastColumn="0" w:lastRowFirstColumn="0" w:lastRowLastColumn="0"/>
              <w:rPr>
                <w:b/>
                <w:bCs/>
              </w:rPr>
            </w:pPr>
          </w:p>
        </w:tc>
      </w:tr>
      <w:tr w:rsidR="004116CF" w:rsidRPr="004116CF" w14:paraId="7E5EA62C" w14:textId="77777777" w:rsidTr="004116CF">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11" w:type="pct"/>
          </w:tcPr>
          <w:p w14:paraId="47F8C76F" w14:textId="77777777" w:rsidR="004116CF" w:rsidRPr="004116CF" w:rsidRDefault="004116CF" w:rsidP="004116CF">
            <w:pPr>
              <w:pStyle w:val="Bodycopy"/>
              <w:rPr>
                <w:b w:val="0"/>
                <w:bCs w:val="0"/>
              </w:rPr>
            </w:pPr>
            <w:r w:rsidRPr="004116CF">
              <w:rPr>
                <w:b w:val="0"/>
                <w:bCs w:val="0"/>
              </w:rPr>
              <w:t>Email address</w:t>
            </w:r>
          </w:p>
        </w:tc>
        <w:tc>
          <w:tcPr>
            <w:tcW w:w="3589" w:type="pct"/>
          </w:tcPr>
          <w:p w14:paraId="2E07DAB9" w14:textId="77777777" w:rsidR="004116CF" w:rsidRPr="004116CF" w:rsidRDefault="004116CF" w:rsidP="004116CF">
            <w:pPr>
              <w:pStyle w:val="Bodycopy"/>
              <w:cnfStyle w:val="000000100000" w:firstRow="0" w:lastRow="0" w:firstColumn="0" w:lastColumn="0" w:oddVBand="0" w:evenVBand="0" w:oddHBand="1" w:evenHBand="0" w:firstRowFirstColumn="0" w:firstRowLastColumn="0" w:lastRowFirstColumn="0" w:lastRowLastColumn="0"/>
              <w:rPr>
                <w:b/>
                <w:bCs/>
              </w:rPr>
            </w:pPr>
          </w:p>
        </w:tc>
      </w:tr>
      <w:tr w:rsidR="004116CF" w:rsidRPr="004116CF" w14:paraId="0211210A" w14:textId="77777777" w:rsidTr="004116CF">
        <w:trPr>
          <w:cnfStyle w:val="000000010000" w:firstRow="0" w:lastRow="0" w:firstColumn="0" w:lastColumn="0" w:oddVBand="0" w:evenVBand="0" w:oddHBand="0" w:evenHBand="1"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11" w:type="pct"/>
          </w:tcPr>
          <w:p w14:paraId="1019E451" w14:textId="77777777" w:rsidR="004116CF" w:rsidRPr="004116CF" w:rsidRDefault="004116CF" w:rsidP="004116CF">
            <w:pPr>
              <w:pStyle w:val="Bodycopy"/>
              <w:rPr>
                <w:b w:val="0"/>
                <w:bCs w:val="0"/>
              </w:rPr>
            </w:pPr>
            <w:r w:rsidRPr="004116CF">
              <w:rPr>
                <w:b w:val="0"/>
                <w:bCs w:val="0"/>
              </w:rPr>
              <w:t>Phone</w:t>
            </w:r>
          </w:p>
        </w:tc>
        <w:tc>
          <w:tcPr>
            <w:tcW w:w="3589" w:type="pct"/>
          </w:tcPr>
          <w:p w14:paraId="4C58B47E" w14:textId="77777777" w:rsidR="004116CF" w:rsidRPr="004116CF" w:rsidRDefault="004116CF" w:rsidP="004116CF">
            <w:pPr>
              <w:pStyle w:val="Bodycopy"/>
              <w:cnfStyle w:val="000000010000" w:firstRow="0" w:lastRow="0" w:firstColumn="0" w:lastColumn="0" w:oddVBand="0" w:evenVBand="0" w:oddHBand="0" w:evenHBand="1" w:firstRowFirstColumn="0" w:firstRowLastColumn="0" w:lastRowFirstColumn="0" w:lastRowLastColumn="0"/>
              <w:rPr>
                <w:b/>
                <w:bCs/>
              </w:rPr>
            </w:pPr>
          </w:p>
        </w:tc>
      </w:tr>
    </w:tbl>
    <w:p w14:paraId="5F0341CE" w14:textId="33CEDB7F" w:rsidR="003166DA" w:rsidRDefault="003166DA" w:rsidP="00F740FB">
      <w:pPr>
        <w:rPr>
          <w:rFonts w:ascii="Arial" w:hAnsi="Arial"/>
          <w:sz w:val="19"/>
          <w:szCs w:val="19"/>
        </w:rPr>
      </w:pPr>
    </w:p>
    <w:p w14:paraId="21C77600" w14:textId="7C068FD3" w:rsidR="00D55682" w:rsidRDefault="00D55682" w:rsidP="00F740FB">
      <w:pPr>
        <w:rPr>
          <w:rFonts w:ascii="Arial" w:hAnsi="Arial"/>
          <w:sz w:val="19"/>
          <w:szCs w:val="19"/>
        </w:rPr>
      </w:pPr>
    </w:p>
    <w:p w14:paraId="22C889D7" w14:textId="15BDEFEF" w:rsidR="00D55682" w:rsidRDefault="00D55682" w:rsidP="00F740FB">
      <w:pPr>
        <w:rPr>
          <w:rFonts w:ascii="Arial" w:hAnsi="Arial"/>
          <w:sz w:val="19"/>
          <w:szCs w:val="19"/>
        </w:rPr>
      </w:pPr>
    </w:p>
    <w:p w14:paraId="3AF47E86" w14:textId="3FA41B73" w:rsidR="00D55682" w:rsidRDefault="00D55682" w:rsidP="00D55682">
      <w:pPr>
        <w:pStyle w:val="HeadingLevel1"/>
      </w:pPr>
      <w:r>
        <w:lastRenderedPageBreak/>
        <w:t>Templates</w:t>
      </w:r>
    </w:p>
    <w:p w14:paraId="79B7AA2E" w14:textId="77777777" w:rsidR="00D55682" w:rsidRPr="00D55682" w:rsidRDefault="00D55682" w:rsidP="00D55682">
      <w:pPr>
        <w:pStyle w:val="HeadingLevel2"/>
      </w:pPr>
      <w:r w:rsidRPr="00D55682">
        <w:t xml:space="preserve">Principal to school community: If you decide to close to identify close contacts </w:t>
      </w:r>
    </w:p>
    <w:p w14:paraId="16089B01" w14:textId="77777777" w:rsidR="00D55682" w:rsidRPr="00D55682" w:rsidRDefault="00D55682" w:rsidP="00D55682">
      <w:pPr>
        <w:pStyle w:val="Bodycopy"/>
      </w:pPr>
      <w:r w:rsidRPr="00D55682">
        <w:t>Dear parents and carers</w:t>
      </w:r>
    </w:p>
    <w:p w14:paraId="632F253E" w14:textId="77777777" w:rsidR="00D55682" w:rsidRPr="00D55682" w:rsidRDefault="00D55682" w:rsidP="00D55682">
      <w:pPr>
        <w:pStyle w:val="Bodycopy"/>
      </w:pPr>
      <w:r w:rsidRPr="00D55682">
        <w:t>Our school has been advised a confirmed COVID-19 case attended our school on [</w:t>
      </w:r>
      <w:r w:rsidRPr="00D55682">
        <w:rPr>
          <w:highlight w:val="yellow"/>
        </w:rPr>
        <w:t>day date month</w:t>
      </w:r>
      <w:r w:rsidRPr="00D55682">
        <w:t>].</w:t>
      </w:r>
    </w:p>
    <w:p w14:paraId="22B497FD" w14:textId="77777777" w:rsidR="00D55682" w:rsidRPr="00D55682" w:rsidRDefault="00D55682" w:rsidP="00D55682">
      <w:pPr>
        <w:pStyle w:val="Bodycopy"/>
      </w:pPr>
      <w:r w:rsidRPr="00D55682">
        <w:t>Our school will be closed on [</w:t>
      </w:r>
      <w:r w:rsidRPr="00D55682">
        <w:rPr>
          <w:highlight w:val="yellow"/>
        </w:rPr>
        <w:t>day date month</w:t>
      </w:r>
      <w:r w:rsidRPr="00D55682">
        <w:t>] as a precaution to identify students or staff who may have had close contact with the case.</w:t>
      </w:r>
    </w:p>
    <w:p w14:paraId="05377DEF" w14:textId="77777777" w:rsidR="00D55682" w:rsidRPr="00D55682" w:rsidRDefault="00D55682" w:rsidP="00D55682">
      <w:pPr>
        <w:pStyle w:val="Bodycopy"/>
        <w:rPr>
          <w:b/>
          <w:bCs/>
        </w:rPr>
      </w:pPr>
      <w:r w:rsidRPr="00D55682">
        <w:t xml:space="preserve">Once that review is complete, we will let you know </w:t>
      </w:r>
      <w:r w:rsidRPr="00D55682">
        <w:rPr>
          <w:b/>
          <w:bCs/>
        </w:rPr>
        <w:t>if your child has been identified as a primary close contact (PCC). They must get tested and stay at home.</w:t>
      </w:r>
    </w:p>
    <w:p w14:paraId="3CE6F611" w14:textId="77777777" w:rsidR="00D55682" w:rsidRPr="00D55682" w:rsidRDefault="00D55682" w:rsidP="00D55682">
      <w:pPr>
        <w:pStyle w:val="Bodycopy"/>
      </w:pPr>
      <w:r w:rsidRPr="00D55682">
        <w:t>This means that, until you hear further from me or the Department of Health (DH), students and staff must avoid public places and only leave home for brief periods for necessary activities that include:</w:t>
      </w:r>
    </w:p>
    <w:p w14:paraId="037AC584" w14:textId="77777777" w:rsidR="00D55682" w:rsidRPr="00D55682" w:rsidRDefault="00D55682" w:rsidP="00D55682">
      <w:pPr>
        <w:pStyle w:val="Bodycopy"/>
        <w:numPr>
          <w:ilvl w:val="0"/>
          <w:numId w:val="40"/>
        </w:numPr>
        <w:rPr>
          <w:lang w:val="en-GB"/>
        </w:rPr>
      </w:pPr>
      <w:r w:rsidRPr="00D55682">
        <w:rPr>
          <w:lang w:val="en-GB"/>
        </w:rPr>
        <w:t>exercise</w:t>
      </w:r>
    </w:p>
    <w:p w14:paraId="17F81C8B" w14:textId="77777777" w:rsidR="00D55682" w:rsidRPr="00D55682" w:rsidRDefault="00D55682" w:rsidP="00D55682">
      <w:pPr>
        <w:pStyle w:val="Bodycopy"/>
        <w:numPr>
          <w:ilvl w:val="0"/>
          <w:numId w:val="40"/>
        </w:numPr>
        <w:rPr>
          <w:lang w:val="en-GB"/>
        </w:rPr>
      </w:pPr>
      <w:r w:rsidRPr="00D55682">
        <w:rPr>
          <w:lang w:val="en-GB"/>
        </w:rPr>
        <w:t>caregiving to family members when no alternative is available</w:t>
      </w:r>
    </w:p>
    <w:p w14:paraId="246BADD4" w14:textId="77777777" w:rsidR="00D55682" w:rsidRPr="00D55682" w:rsidRDefault="00D55682" w:rsidP="00D55682">
      <w:pPr>
        <w:pStyle w:val="Bodycopy"/>
        <w:numPr>
          <w:ilvl w:val="0"/>
          <w:numId w:val="40"/>
        </w:numPr>
        <w:rPr>
          <w:lang w:val="en-GB"/>
        </w:rPr>
      </w:pPr>
      <w:r w:rsidRPr="00D55682">
        <w:rPr>
          <w:lang w:val="en-GB"/>
        </w:rPr>
        <w:t>necessary medical appointments where no alternative is available (such as telehealth)</w:t>
      </w:r>
    </w:p>
    <w:p w14:paraId="51F873BC" w14:textId="77777777" w:rsidR="00D55682" w:rsidRPr="00D55682" w:rsidRDefault="00D55682" w:rsidP="00D55682">
      <w:pPr>
        <w:pStyle w:val="Bodycopy"/>
        <w:numPr>
          <w:ilvl w:val="0"/>
          <w:numId w:val="40"/>
        </w:numPr>
        <w:rPr>
          <w:lang w:val="en-GB"/>
        </w:rPr>
      </w:pPr>
      <w:r w:rsidRPr="00D55682">
        <w:rPr>
          <w:lang w:val="en-GB"/>
        </w:rPr>
        <w:t>shopping for necessary items, only where no one else in the household can perform this task and no alternative is available (such as delivery).</w:t>
      </w:r>
    </w:p>
    <w:p w14:paraId="437CC558" w14:textId="77777777" w:rsidR="00D55682" w:rsidRPr="00D55682" w:rsidRDefault="00D55682" w:rsidP="00D55682">
      <w:pPr>
        <w:pStyle w:val="Bodycopy"/>
      </w:pPr>
      <w:r w:rsidRPr="00D55682">
        <w:t xml:space="preserve">DH will then contact PCCs directly. These calls or text messages can come from private or unknown numbers. Please answer these calls or follow text message advice if you receive a call or text message. </w:t>
      </w:r>
    </w:p>
    <w:p w14:paraId="24AB96D7" w14:textId="77777777" w:rsidR="00D55682" w:rsidRPr="00D55682" w:rsidRDefault="00D55682" w:rsidP="00D55682">
      <w:pPr>
        <w:pStyle w:val="Bodycopy"/>
      </w:pPr>
      <w:r w:rsidRPr="00D55682">
        <w:t>The rest of your family does not need to stay at home at this stage.</w:t>
      </w:r>
    </w:p>
    <w:p w14:paraId="65C66FB9" w14:textId="77777777" w:rsidR="00D55682" w:rsidRPr="00D55682" w:rsidRDefault="00D55682" w:rsidP="00D55682">
      <w:pPr>
        <w:pStyle w:val="Bodycopy"/>
        <w:rPr>
          <w:b/>
          <w:bCs/>
        </w:rPr>
      </w:pPr>
      <w:r w:rsidRPr="00D55682">
        <w:rPr>
          <w:b/>
          <w:bCs/>
        </w:rPr>
        <w:t>If we do not contact you by [</w:t>
      </w:r>
      <w:r w:rsidRPr="00D55682">
        <w:rPr>
          <w:b/>
          <w:bCs/>
          <w:highlight w:val="yellow"/>
        </w:rPr>
        <w:t>day date month</w:t>
      </w:r>
      <w:r w:rsidRPr="00D55682">
        <w:rPr>
          <w:b/>
          <w:bCs/>
        </w:rPr>
        <w:t>] to say your child has been identified as a primary close contact, your child should return to school on [</w:t>
      </w:r>
      <w:r w:rsidRPr="00D55682">
        <w:rPr>
          <w:b/>
          <w:bCs/>
          <w:highlight w:val="yellow"/>
        </w:rPr>
        <w:t>day date month</w:t>
      </w:r>
      <w:r w:rsidRPr="00D55682">
        <w:rPr>
          <w:b/>
          <w:bCs/>
        </w:rPr>
        <w:t xml:space="preserve">]. </w:t>
      </w:r>
    </w:p>
    <w:p w14:paraId="08B90033" w14:textId="77777777" w:rsidR="00D55682" w:rsidRPr="00D55682" w:rsidRDefault="00D55682" w:rsidP="00D55682">
      <w:pPr>
        <w:pStyle w:val="Bodycopy"/>
      </w:pPr>
      <w:r w:rsidRPr="00D55682">
        <w:t xml:space="preserve">If you or anyone in your family develops even the mildest of symptoms, please get tested. </w:t>
      </w:r>
    </w:p>
    <w:p w14:paraId="65CA6423" w14:textId="77777777" w:rsidR="00D55682" w:rsidRPr="00D55682" w:rsidRDefault="00D55682" w:rsidP="00D55682">
      <w:pPr>
        <w:pStyle w:val="Bodycopy"/>
      </w:pPr>
      <w:r w:rsidRPr="00D55682">
        <w:t>If you are concerned you have COVID-19 you can call the DH COVID-19 hotline on </w:t>
      </w:r>
      <w:r w:rsidRPr="00D55682">
        <w:rPr>
          <w:b/>
          <w:bCs/>
        </w:rPr>
        <w:t>1800 675 398</w:t>
      </w:r>
      <w:r w:rsidRPr="00D55682">
        <w:t>, available 24 hours a day, seven days a week.</w:t>
      </w:r>
    </w:p>
    <w:p w14:paraId="149C8E47" w14:textId="76AB377E" w:rsidR="00D55682" w:rsidRPr="00D55682" w:rsidRDefault="00D55682" w:rsidP="00D55682">
      <w:pPr>
        <w:pStyle w:val="Bodycopy"/>
      </w:pPr>
      <w:r w:rsidRPr="00D55682">
        <w:t>For health advice in languages other than English, visit </w:t>
      </w:r>
      <w:hyperlink r:id="rId14" w:history="1">
        <w:r w:rsidRPr="00D55682">
          <w:rPr>
            <w:rStyle w:val="Hyperlink"/>
            <w:sz w:val="19"/>
            <w:szCs w:val="19"/>
          </w:rPr>
          <w:t>coronavirus.vic.gov.au/translated-information-about-coronavirus-covid-19</w:t>
        </w:r>
      </w:hyperlink>
      <w:r w:rsidRPr="00D55682">
        <w:t>. </w:t>
      </w:r>
    </w:p>
    <w:p w14:paraId="550AF476" w14:textId="77777777" w:rsidR="00D55682" w:rsidRPr="00D55682" w:rsidRDefault="00D55682" w:rsidP="00D55682">
      <w:pPr>
        <w:pStyle w:val="Bodycopy"/>
        <w:rPr>
          <w:lang w:val="en-GB"/>
        </w:rPr>
      </w:pPr>
      <w:r w:rsidRPr="00D55682">
        <w:rPr>
          <w:lang w:val="en-GB"/>
        </w:rPr>
        <w:t>Kind regards</w:t>
      </w:r>
    </w:p>
    <w:p w14:paraId="20513553" w14:textId="77777777" w:rsidR="00D55682" w:rsidRPr="00D55682" w:rsidRDefault="00D55682" w:rsidP="00D55682">
      <w:pPr>
        <w:pStyle w:val="Bodycopy"/>
        <w:rPr>
          <w:lang w:val="en-GB"/>
        </w:rPr>
      </w:pPr>
      <w:r w:rsidRPr="00D55682">
        <w:rPr>
          <w:lang w:val="en-GB"/>
        </w:rPr>
        <w:t>XXX</w:t>
      </w:r>
    </w:p>
    <w:p w14:paraId="66777E8D" w14:textId="5B940F69" w:rsidR="00D55682" w:rsidRDefault="00D55682" w:rsidP="00D55682">
      <w:pPr>
        <w:pStyle w:val="Bodycopy"/>
        <w:rPr>
          <w:lang w:val="en-GB"/>
        </w:rPr>
      </w:pPr>
    </w:p>
    <w:p w14:paraId="5A200550" w14:textId="77777777" w:rsidR="00D55682" w:rsidRPr="00D55682" w:rsidRDefault="00D55682" w:rsidP="00D55682">
      <w:pPr>
        <w:pStyle w:val="Bodycopy"/>
        <w:rPr>
          <w:lang w:val="en-GB"/>
        </w:rPr>
      </w:pPr>
    </w:p>
    <w:p w14:paraId="7D7F4D96" w14:textId="77777777" w:rsidR="003F645B" w:rsidRDefault="003F645B" w:rsidP="00D55682">
      <w:pPr>
        <w:pStyle w:val="Bodycopy"/>
        <w:rPr>
          <w:b/>
          <w:bCs/>
        </w:rPr>
      </w:pPr>
    </w:p>
    <w:p w14:paraId="3249ACF8" w14:textId="77777777" w:rsidR="003F645B" w:rsidRDefault="003F645B" w:rsidP="00D55682">
      <w:pPr>
        <w:pStyle w:val="Bodycopy"/>
        <w:rPr>
          <w:b/>
          <w:bCs/>
        </w:rPr>
      </w:pPr>
    </w:p>
    <w:p w14:paraId="18C2121E" w14:textId="77777777" w:rsidR="003F645B" w:rsidRDefault="003F645B" w:rsidP="00D55682">
      <w:pPr>
        <w:pStyle w:val="Bodycopy"/>
        <w:rPr>
          <w:b/>
          <w:bCs/>
        </w:rPr>
      </w:pPr>
    </w:p>
    <w:p w14:paraId="113ED96B" w14:textId="4F7D6615" w:rsidR="00D55682" w:rsidRPr="00D55682" w:rsidRDefault="00D55682" w:rsidP="00D55682">
      <w:pPr>
        <w:pStyle w:val="Bodycopy"/>
        <w:rPr>
          <w:b/>
          <w:bCs/>
        </w:rPr>
      </w:pPr>
      <w:r w:rsidRPr="00D55682">
        <w:rPr>
          <w:b/>
          <w:bCs/>
        </w:rPr>
        <w:lastRenderedPageBreak/>
        <w:t>Only if necessary to follow-up if you take the decision to close the school</w:t>
      </w:r>
    </w:p>
    <w:p w14:paraId="33278A74" w14:textId="77777777" w:rsidR="00D55682" w:rsidRPr="00D55682" w:rsidRDefault="00D55682" w:rsidP="00D55682">
      <w:pPr>
        <w:pStyle w:val="Bodycopy"/>
        <w:rPr>
          <w:lang w:val="en-GB"/>
        </w:rPr>
      </w:pPr>
      <w:r w:rsidRPr="00D55682">
        <w:rPr>
          <w:lang w:val="en-GB"/>
        </w:rPr>
        <w:t>I am writing to let you know that, further to the communication [</w:t>
      </w:r>
      <w:r w:rsidRPr="00F92728">
        <w:rPr>
          <w:highlight w:val="yellow"/>
          <w:lang w:val="en-GB"/>
        </w:rPr>
        <w:t>yesterday</w:t>
      </w:r>
      <w:r w:rsidRPr="00D55682">
        <w:rPr>
          <w:lang w:val="en-GB"/>
        </w:rPr>
        <w:t>] regarding a positive case at our school, we have contacted all potential primary close contacts who have been asked to stay at home until further notice.</w:t>
      </w:r>
    </w:p>
    <w:p w14:paraId="0EF760E8" w14:textId="1CAB411E" w:rsidR="00D55682" w:rsidRPr="00D55682" w:rsidRDefault="00D55682" w:rsidP="00D55682">
      <w:pPr>
        <w:pStyle w:val="Bodycopy"/>
        <w:rPr>
          <w:lang w:val="en-GB"/>
        </w:rPr>
      </w:pPr>
      <w:r w:rsidRPr="00D55682">
        <w:rPr>
          <w:lang w:val="en-GB"/>
        </w:rPr>
        <w:t xml:space="preserve">We can now welcome all other eligible students back tomorrow. Our school will continue operating in line with the current advice from the Victorian Chief Health Officer. All other eligible students and staff can return to face-to-face learning in line with the </w:t>
      </w:r>
      <w:r w:rsidRPr="00F92728">
        <w:rPr>
          <w:sz w:val="19"/>
          <w:szCs w:val="19"/>
          <w:lang w:val="en-GB"/>
        </w:rPr>
        <w:t>staged return to onsite learning for Term 4</w:t>
      </w:r>
      <w:r w:rsidRPr="00D55682">
        <w:rPr>
          <w:lang w:val="en-GB"/>
        </w:rPr>
        <w:t xml:space="preserve">. </w:t>
      </w:r>
    </w:p>
    <w:p w14:paraId="434D52D0" w14:textId="77777777" w:rsidR="00D55682" w:rsidRPr="00D55682" w:rsidRDefault="00D55682" w:rsidP="00D55682">
      <w:pPr>
        <w:pStyle w:val="Bodycopy"/>
      </w:pPr>
      <w:r w:rsidRPr="00D55682">
        <w:t>I would like to thank the entire school community for your support during this time.</w:t>
      </w:r>
    </w:p>
    <w:p w14:paraId="086EC7B0" w14:textId="77777777" w:rsidR="00D55682" w:rsidRPr="00D55682" w:rsidRDefault="00D55682" w:rsidP="00D55682">
      <w:pPr>
        <w:pStyle w:val="Bodycopy"/>
        <w:rPr>
          <w:lang w:val="en-GB"/>
        </w:rPr>
      </w:pPr>
      <w:r w:rsidRPr="00D55682">
        <w:rPr>
          <w:lang w:val="en-GB"/>
        </w:rPr>
        <w:t>Yours sincerely,</w:t>
      </w:r>
    </w:p>
    <w:p w14:paraId="1CEF616A" w14:textId="77777777" w:rsidR="00D55682" w:rsidRPr="00D55682" w:rsidRDefault="00D55682" w:rsidP="00D55682">
      <w:pPr>
        <w:pStyle w:val="Bodycopy"/>
        <w:rPr>
          <w:lang w:val="en-GB"/>
        </w:rPr>
      </w:pPr>
      <w:r w:rsidRPr="00D55682">
        <w:rPr>
          <w:lang w:val="en-GB"/>
        </w:rPr>
        <w:t>Principal</w:t>
      </w:r>
    </w:p>
    <w:p w14:paraId="2678D502" w14:textId="77777777" w:rsidR="00D55682" w:rsidRPr="00D55682" w:rsidRDefault="00D55682" w:rsidP="00D55682">
      <w:pPr>
        <w:pStyle w:val="Bodycopy"/>
        <w:rPr>
          <w:lang w:val="en-GB"/>
        </w:rPr>
      </w:pPr>
    </w:p>
    <w:p w14:paraId="04907BBB" w14:textId="77777777" w:rsidR="00D55682" w:rsidRPr="00D55682" w:rsidRDefault="00D55682" w:rsidP="00D55682">
      <w:pPr>
        <w:pStyle w:val="Bodycopy"/>
        <w:rPr>
          <w:lang w:val="en-GB"/>
        </w:rPr>
      </w:pPr>
    </w:p>
    <w:p w14:paraId="35E76BC8" w14:textId="77777777" w:rsidR="00D55682" w:rsidRPr="00D55682" w:rsidRDefault="00D55682" w:rsidP="00D55682">
      <w:pPr>
        <w:pStyle w:val="Bodycopy"/>
        <w:rPr>
          <w:b/>
          <w:bCs/>
        </w:rPr>
      </w:pPr>
      <w:r w:rsidRPr="00D55682">
        <w:rPr>
          <w:b/>
          <w:bCs/>
        </w:rPr>
        <w:t>If actions are not yet complete</w:t>
      </w:r>
    </w:p>
    <w:p w14:paraId="0A1EB000" w14:textId="77777777" w:rsidR="00D55682" w:rsidRPr="00D55682" w:rsidRDefault="00D55682" w:rsidP="00D55682">
      <w:pPr>
        <w:pStyle w:val="Bodycopy"/>
      </w:pPr>
      <w:r w:rsidRPr="00D55682">
        <w:t>If you have not been able to contact all the primary close contacts, if necessary, you will continue to remain closed until this is completed. Please find below a communication you can send to your community.</w:t>
      </w:r>
    </w:p>
    <w:p w14:paraId="5652A965" w14:textId="77777777" w:rsidR="00D55682" w:rsidRPr="00D55682" w:rsidRDefault="00D55682" w:rsidP="00D55682">
      <w:pPr>
        <w:pStyle w:val="Bodycopy"/>
      </w:pPr>
      <w:r w:rsidRPr="00D55682">
        <w:t>I am writing to let you know that we are continuing to contact all potential primary close contacts and we will not be able to open until this has been completed. As soon as this has been done, I will inform you and we can then welcome all eligible students back on site and continue to operate in line with the current advice from the Victorian Chief Health Officer.</w:t>
      </w:r>
    </w:p>
    <w:p w14:paraId="3C3966C7" w14:textId="77777777" w:rsidR="00D55682" w:rsidRPr="00D55682" w:rsidRDefault="00D55682" w:rsidP="00D55682">
      <w:pPr>
        <w:pStyle w:val="Bodycopy"/>
      </w:pPr>
      <w:r w:rsidRPr="00D55682">
        <w:t>I would like to thank the entire school community for your support during this time.</w:t>
      </w:r>
    </w:p>
    <w:p w14:paraId="0128A708" w14:textId="77777777" w:rsidR="00D55682" w:rsidRPr="00D55682" w:rsidRDefault="00D55682" w:rsidP="00D55682">
      <w:pPr>
        <w:pStyle w:val="Bodycopy"/>
        <w:rPr>
          <w:lang w:val="en-GB"/>
        </w:rPr>
      </w:pPr>
      <w:r w:rsidRPr="00D55682">
        <w:rPr>
          <w:lang w:val="en-GB"/>
        </w:rPr>
        <w:t>Yours sincerely,</w:t>
      </w:r>
    </w:p>
    <w:p w14:paraId="0F9C7D01" w14:textId="77777777" w:rsidR="00D55682" w:rsidRPr="00D55682" w:rsidRDefault="00D55682" w:rsidP="00D55682">
      <w:pPr>
        <w:pStyle w:val="Bodycopy"/>
        <w:rPr>
          <w:lang w:val="en-GB"/>
        </w:rPr>
      </w:pPr>
      <w:r w:rsidRPr="00D55682">
        <w:rPr>
          <w:lang w:val="en-GB"/>
        </w:rPr>
        <w:t>XXX</w:t>
      </w:r>
    </w:p>
    <w:p w14:paraId="567C4D8B" w14:textId="77777777" w:rsidR="00D55682" w:rsidRPr="00F740FB" w:rsidRDefault="00D55682" w:rsidP="00D55682">
      <w:pPr>
        <w:pStyle w:val="Bodycopy"/>
      </w:pPr>
    </w:p>
    <w:sectPr w:rsidR="00D55682" w:rsidRPr="00F740FB" w:rsidSect="00924C8D">
      <w:headerReference w:type="default" r:id="rId15"/>
      <w:footerReference w:type="default" r:id="rId16"/>
      <w:headerReference w:type="first" r:id="rId17"/>
      <w:footerReference w:type="first" r:id="rId18"/>
      <w:pgSz w:w="11906" w:h="16838"/>
      <w:pgMar w:top="1440" w:right="1440" w:bottom="993" w:left="1440" w:header="708" w:footer="6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AB3C" w14:textId="77777777" w:rsidR="00E02DAE" w:rsidRDefault="00E02DAE" w:rsidP="005B1611">
      <w:pPr>
        <w:spacing w:after="0" w:line="240" w:lineRule="auto"/>
      </w:pPr>
      <w:r>
        <w:separator/>
      </w:r>
    </w:p>
  </w:endnote>
  <w:endnote w:type="continuationSeparator" w:id="0">
    <w:p w14:paraId="208C61DC" w14:textId="77777777" w:rsidR="00E02DAE" w:rsidRDefault="00E02DAE" w:rsidP="005B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00DC" w14:textId="08520EF7" w:rsidR="006C37EC" w:rsidRPr="00913989" w:rsidRDefault="00913989" w:rsidP="00913989">
    <w:pPr>
      <w:pStyle w:val="Footer"/>
      <w:pBdr>
        <w:top w:val="dotted" w:sz="4" w:space="1" w:color="A00045"/>
      </w:pBdr>
      <w:spacing w:after="0"/>
      <w:rPr>
        <w:rFonts w:ascii="Arial" w:hAnsi="Arial"/>
        <w:color w:val="595959" w:themeColor="text1" w:themeTint="A6"/>
        <w:sz w:val="18"/>
        <w:szCs w:val="18"/>
      </w:rPr>
    </w:pPr>
    <w:r w:rsidRPr="00E930B7">
      <w:rPr>
        <w:rFonts w:ascii="Arial" w:hAnsi="Arial"/>
        <w:i/>
        <w:color w:val="FFFFFF"/>
        <w:sz w:val="8"/>
        <w:szCs w:val="8"/>
      </w:rPr>
      <w:br/>
    </w:r>
    <w:r w:rsidR="00924C8D">
      <w:rPr>
        <w:rFonts w:ascii="Arial" w:hAnsi="Arial"/>
        <w:color w:val="595959" w:themeColor="text1" w:themeTint="A6"/>
        <w:sz w:val="18"/>
        <w:szCs w:val="18"/>
      </w:rPr>
      <w:t>CECV process for positive COVID cases on school site</w:t>
    </w:r>
    <w:r w:rsidRPr="00F740FB">
      <w:rPr>
        <w:rFonts w:ascii="Arial" w:hAnsi="Arial"/>
        <w:color w:val="595959" w:themeColor="text1" w:themeTint="A6"/>
        <w:sz w:val="18"/>
        <w:szCs w:val="18"/>
      </w:rPr>
      <w:tab/>
    </w:r>
    <w:r w:rsidRPr="00F740FB">
      <w:rPr>
        <w:rFonts w:ascii="Arial" w:hAnsi="Arial"/>
        <w:color w:val="595959" w:themeColor="text1" w:themeTint="A6"/>
        <w:sz w:val="18"/>
        <w:szCs w:val="18"/>
      </w:rPr>
      <w:tab/>
      <w:t xml:space="preserve">Page </w:t>
    </w:r>
    <w:r w:rsidRPr="00F740FB">
      <w:rPr>
        <w:rFonts w:ascii="Arial" w:hAnsi="Arial"/>
        <w:color w:val="595959" w:themeColor="text1" w:themeTint="A6"/>
        <w:sz w:val="18"/>
        <w:szCs w:val="18"/>
      </w:rPr>
      <w:fldChar w:fldCharType="begin"/>
    </w:r>
    <w:r w:rsidRPr="00F740FB">
      <w:rPr>
        <w:rFonts w:ascii="Arial" w:hAnsi="Arial"/>
        <w:color w:val="595959" w:themeColor="text1" w:themeTint="A6"/>
        <w:sz w:val="18"/>
        <w:szCs w:val="18"/>
      </w:rPr>
      <w:instrText xml:space="preserve"> PAGE </w:instrText>
    </w:r>
    <w:r w:rsidRPr="00F740FB">
      <w:rPr>
        <w:rFonts w:ascii="Arial" w:hAnsi="Arial"/>
        <w:color w:val="595959" w:themeColor="text1" w:themeTint="A6"/>
        <w:sz w:val="18"/>
        <w:szCs w:val="18"/>
      </w:rPr>
      <w:fldChar w:fldCharType="separate"/>
    </w:r>
    <w:r w:rsidR="009F064A">
      <w:rPr>
        <w:rFonts w:ascii="Arial" w:hAnsi="Arial"/>
        <w:noProof/>
        <w:color w:val="595959" w:themeColor="text1" w:themeTint="A6"/>
        <w:sz w:val="18"/>
        <w:szCs w:val="18"/>
      </w:rPr>
      <w:t>3</w:t>
    </w:r>
    <w:r w:rsidRPr="00F740FB">
      <w:rPr>
        <w:rFonts w:ascii="Arial" w:hAnsi="Arial"/>
        <w:color w:val="595959" w:themeColor="text1" w:themeTint="A6"/>
        <w:sz w:val="18"/>
        <w:szCs w:val="18"/>
      </w:rPr>
      <w:fldChar w:fldCharType="end"/>
    </w:r>
    <w:r w:rsidRPr="00F740FB">
      <w:rPr>
        <w:rFonts w:ascii="Arial" w:hAnsi="Arial"/>
        <w:color w:val="595959" w:themeColor="text1" w:themeTint="A6"/>
        <w:sz w:val="18"/>
        <w:szCs w:val="18"/>
      </w:rPr>
      <w:t xml:space="preserve"> of </w:t>
    </w:r>
    <w:r w:rsidRPr="00F740FB">
      <w:rPr>
        <w:rFonts w:ascii="Arial" w:hAnsi="Arial"/>
        <w:color w:val="595959" w:themeColor="text1" w:themeTint="A6"/>
        <w:sz w:val="18"/>
        <w:szCs w:val="18"/>
      </w:rPr>
      <w:fldChar w:fldCharType="begin"/>
    </w:r>
    <w:r w:rsidRPr="00F740FB">
      <w:rPr>
        <w:rFonts w:ascii="Arial" w:hAnsi="Arial"/>
        <w:color w:val="595959" w:themeColor="text1" w:themeTint="A6"/>
        <w:sz w:val="18"/>
        <w:szCs w:val="18"/>
      </w:rPr>
      <w:instrText xml:space="preserve"> NUMPAGES </w:instrText>
    </w:r>
    <w:r w:rsidRPr="00F740FB">
      <w:rPr>
        <w:rFonts w:ascii="Arial" w:hAnsi="Arial"/>
        <w:color w:val="595959" w:themeColor="text1" w:themeTint="A6"/>
        <w:sz w:val="18"/>
        <w:szCs w:val="18"/>
      </w:rPr>
      <w:fldChar w:fldCharType="separate"/>
    </w:r>
    <w:r w:rsidR="009F064A">
      <w:rPr>
        <w:rFonts w:ascii="Arial" w:hAnsi="Arial"/>
        <w:noProof/>
        <w:color w:val="595959" w:themeColor="text1" w:themeTint="A6"/>
        <w:sz w:val="18"/>
        <w:szCs w:val="18"/>
      </w:rPr>
      <w:t>4</w:t>
    </w:r>
    <w:r w:rsidRPr="00F740FB">
      <w:rPr>
        <w:rFonts w:ascii="Arial" w:hAnsi="Arial"/>
        <w:color w:val="595959" w:themeColor="text1" w:themeTint="A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F3B6" w14:textId="4FC7B90B" w:rsidR="006C37EC" w:rsidRPr="00F740FB" w:rsidRDefault="00E930B7" w:rsidP="00F740FB">
    <w:pPr>
      <w:pStyle w:val="Footer"/>
      <w:pBdr>
        <w:top w:val="dotted" w:sz="4" w:space="1" w:color="A00045"/>
      </w:pBdr>
      <w:spacing w:after="0"/>
      <w:rPr>
        <w:rFonts w:ascii="Arial" w:hAnsi="Arial"/>
        <w:color w:val="595959" w:themeColor="text1" w:themeTint="A6"/>
        <w:sz w:val="18"/>
        <w:szCs w:val="18"/>
      </w:rPr>
    </w:pPr>
    <w:r w:rsidRPr="00E930B7">
      <w:rPr>
        <w:rFonts w:ascii="Arial" w:hAnsi="Arial"/>
        <w:i/>
        <w:color w:val="FFFFFF"/>
        <w:sz w:val="8"/>
        <w:szCs w:val="8"/>
      </w:rPr>
      <w:br/>
    </w:r>
    <w:r w:rsidR="00F740FB" w:rsidRPr="00F740FB">
      <w:rPr>
        <w:rFonts w:ascii="Arial" w:hAnsi="Arial"/>
        <w:color w:val="595959" w:themeColor="text1" w:themeTint="A6"/>
        <w:sz w:val="18"/>
        <w:szCs w:val="18"/>
      </w:rPr>
      <w:t>Document title</w:t>
    </w:r>
    <w:r w:rsidR="00F740FB" w:rsidRPr="00F740FB">
      <w:rPr>
        <w:rFonts w:ascii="Arial" w:hAnsi="Arial"/>
        <w:color w:val="595959" w:themeColor="text1" w:themeTint="A6"/>
        <w:sz w:val="18"/>
        <w:szCs w:val="18"/>
      </w:rPr>
      <w:tab/>
    </w:r>
    <w:r w:rsidR="00F740FB" w:rsidRPr="00F740FB">
      <w:rPr>
        <w:rFonts w:ascii="Arial" w:hAnsi="Arial"/>
        <w:color w:val="595959" w:themeColor="text1" w:themeTint="A6"/>
        <w:sz w:val="18"/>
        <w:szCs w:val="18"/>
      </w:rPr>
      <w:tab/>
      <w:t xml:space="preserve">Page </w:t>
    </w:r>
    <w:r w:rsidR="00F740FB" w:rsidRPr="00F740FB">
      <w:rPr>
        <w:rFonts w:ascii="Arial" w:hAnsi="Arial"/>
        <w:color w:val="595959" w:themeColor="text1" w:themeTint="A6"/>
        <w:sz w:val="18"/>
        <w:szCs w:val="18"/>
      </w:rPr>
      <w:fldChar w:fldCharType="begin"/>
    </w:r>
    <w:r w:rsidR="00F740FB" w:rsidRPr="00F740FB">
      <w:rPr>
        <w:rFonts w:ascii="Arial" w:hAnsi="Arial"/>
        <w:color w:val="595959" w:themeColor="text1" w:themeTint="A6"/>
        <w:sz w:val="18"/>
        <w:szCs w:val="18"/>
      </w:rPr>
      <w:instrText xml:space="preserve"> PAGE </w:instrText>
    </w:r>
    <w:r w:rsidR="00F740FB" w:rsidRPr="00F740FB">
      <w:rPr>
        <w:rFonts w:ascii="Arial" w:hAnsi="Arial"/>
        <w:color w:val="595959" w:themeColor="text1" w:themeTint="A6"/>
        <w:sz w:val="18"/>
        <w:szCs w:val="18"/>
      </w:rPr>
      <w:fldChar w:fldCharType="separate"/>
    </w:r>
    <w:r w:rsidR="00F740FB" w:rsidRPr="00F740FB">
      <w:rPr>
        <w:rFonts w:ascii="Arial" w:hAnsi="Arial"/>
        <w:noProof/>
        <w:color w:val="595959" w:themeColor="text1" w:themeTint="A6"/>
        <w:sz w:val="18"/>
        <w:szCs w:val="18"/>
      </w:rPr>
      <w:t>1</w:t>
    </w:r>
    <w:r w:rsidR="00F740FB" w:rsidRPr="00F740FB">
      <w:rPr>
        <w:rFonts w:ascii="Arial" w:hAnsi="Arial"/>
        <w:color w:val="595959" w:themeColor="text1" w:themeTint="A6"/>
        <w:sz w:val="18"/>
        <w:szCs w:val="18"/>
      </w:rPr>
      <w:fldChar w:fldCharType="end"/>
    </w:r>
    <w:r w:rsidR="00F740FB" w:rsidRPr="00F740FB">
      <w:rPr>
        <w:rFonts w:ascii="Arial" w:hAnsi="Arial"/>
        <w:color w:val="595959" w:themeColor="text1" w:themeTint="A6"/>
        <w:sz w:val="18"/>
        <w:szCs w:val="18"/>
      </w:rPr>
      <w:t xml:space="preserve"> of </w:t>
    </w:r>
    <w:r w:rsidR="00F740FB" w:rsidRPr="00F740FB">
      <w:rPr>
        <w:rFonts w:ascii="Arial" w:hAnsi="Arial"/>
        <w:color w:val="595959" w:themeColor="text1" w:themeTint="A6"/>
        <w:sz w:val="18"/>
        <w:szCs w:val="18"/>
      </w:rPr>
      <w:fldChar w:fldCharType="begin"/>
    </w:r>
    <w:r w:rsidR="00F740FB" w:rsidRPr="00F740FB">
      <w:rPr>
        <w:rFonts w:ascii="Arial" w:hAnsi="Arial"/>
        <w:color w:val="595959" w:themeColor="text1" w:themeTint="A6"/>
        <w:sz w:val="18"/>
        <w:szCs w:val="18"/>
      </w:rPr>
      <w:instrText xml:space="preserve"> NUMPAGES </w:instrText>
    </w:r>
    <w:r w:rsidR="00F740FB" w:rsidRPr="00F740FB">
      <w:rPr>
        <w:rFonts w:ascii="Arial" w:hAnsi="Arial"/>
        <w:color w:val="595959" w:themeColor="text1" w:themeTint="A6"/>
        <w:sz w:val="18"/>
        <w:szCs w:val="18"/>
      </w:rPr>
      <w:fldChar w:fldCharType="separate"/>
    </w:r>
    <w:r w:rsidR="00F740FB" w:rsidRPr="00F740FB">
      <w:rPr>
        <w:rFonts w:ascii="Arial" w:hAnsi="Arial"/>
        <w:noProof/>
        <w:color w:val="595959" w:themeColor="text1" w:themeTint="A6"/>
        <w:sz w:val="18"/>
        <w:szCs w:val="18"/>
      </w:rPr>
      <w:t>1</w:t>
    </w:r>
    <w:r w:rsidR="00F740FB" w:rsidRPr="00F740FB">
      <w:rPr>
        <w:rFonts w:ascii="Arial" w:hAnsi="Arial"/>
        <w:color w:val="595959" w:themeColor="text1" w:themeTint="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9CB4" w14:textId="77777777" w:rsidR="00E02DAE" w:rsidRDefault="00E02DAE" w:rsidP="005B1611">
      <w:pPr>
        <w:spacing w:after="0" w:line="240" w:lineRule="auto"/>
      </w:pPr>
      <w:r>
        <w:separator/>
      </w:r>
    </w:p>
  </w:footnote>
  <w:footnote w:type="continuationSeparator" w:id="0">
    <w:p w14:paraId="212C4D9A" w14:textId="77777777" w:rsidR="00E02DAE" w:rsidRDefault="00E02DAE" w:rsidP="005B1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91C1" w14:textId="531247D4" w:rsidR="00913989" w:rsidRDefault="00913989" w:rsidP="00913989">
    <w:pPr>
      <w:pStyle w:val="Header"/>
      <w:jc w:val="right"/>
    </w:pPr>
    <w:r>
      <w:rPr>
        <w:noProof/>
        <w:lang w:eastAsia="en-AU"/>
      </w:rPr>
      <w:drawing>
        <wp:inline distT="0" distB="0" distL="0" distR="0" wp14:anchorId="7F5A7E88" wp14:editId="1BFA61E9">
          <wp:extent cx="787400" cy="4378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e+cv_nt_cmyk_acn.jpg"/>
                  <pic:cNvPicPr/>
                </pic:nvPicPr>
                <pic:blipFill>
                  <a:blip r:embed="rId1">
                    <a:extLst>
                      <a:ext uri="{28A0092B-C50C-407E-A947-70E740481C1C}">
                        <a14:useLocalDpi xmlns:a14="http://schemas.microsoft.com/office/drawing/2010/main" val="0"/>
                      </a:ext>
                    </a:extLst>
                  </a:blip>
                  <a:stretch>
                    <a:fillRect/>
                  </a:stretch>
                </pic:blipFill>
                <pic:spPr>
                  <a:xfrm>
                    <a:off x="0" y="0"/>
                    <a:ext cx="803029" cy="4465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72DB" w14:textId="77777777" w:rsidR="006C37EC" w:rsidRDefault="006C37EC" w:rsidP="00F45EE1">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465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1067B"/>
    <w:multiLevelType w:val="hybridMultilevel"/>
    <w:tmpl w:val="829C03F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226541"/>
    <w:multiLevelType w:val="hybridMultilevel"/>
    <w:tmpl w:val="7676F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504C3F"/>
    <w:multiLevelType w:val="hybridMultilevel"/>
    <w:tmpl w:val="94283C42"/>
    <w:lvl w:ilvl="0" w:tplc="08090001">
      <w:start w:val="1"/>
      <w:numFmt w:val="bullet"/>
      <w:lvlText w:val=""/>
      <w:lvlJc w:val="left"/>
      <w:pPr>
        <w:ind w:left="360" w:hanging="360"/>
      </w:pPr>
      <w:rPr>
        <w:rFonts w:ascii="Symbol" w:hAnsi="Symbol" w:hint="default"/>
        <w:b/>
        <w:i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805AD7"/>
    <w:multiLevelType w:val="hybridMultilevel"/>
    <w:tmpl w:val="493AAC6A"/>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D3AC4"/>
    <w:multiLevelType w:val="hybridMultilevel"/>
    <w:tmpl w:val="D3363F1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F31617"/>
    <w:multiLevelType w:val="hybridMultilevel"/>
    <w:tmpl w:val="6A4AF8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25568"/>
    <w:multiLevelType w:val="hybridMultilevel"/>
    <w:tmpl w:val="671C3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967844"/>
    <w:multiLevelType w:val="hybridMultilevel"/>
    <w:tmpl w:val="25F8E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353A7D"/>
    <w:multiLevelType w:val="hybridMultilevel"/>
    <w:tmpl w:val="2FBA7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94195C"/>
    <w:multiLevelType w:val="hybridMultilevel"/>
    <w:tmpl w:val="3BFA4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2E3267"/>
    <w:multiLevelType w:val="hybridMultilevel"/>
    <w:tmpl w:val="93F47646"/>
    <w:lvl w:ilvl="0" w:tplc="69B4B2CE">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F02695"/>
    <w:multiLevelType w:val="hybridMultilevel"/>
    <w:tmpl w:val="FFE8FC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24A2DED"/>
    <w:multiLevelType w:val="multilevel"/>
    <w:tmpl w:val="2DDC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A230BB"/>
    <w:multiLevelType w:val="hybridMultilevel"/>
    <w:tmpl w:val="466637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4E632C0"/>
    <w:multiLevelType w:val="hybridMultilevel"/>
    <w:tmpl w:val="4790F4E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DD466C2"/>
    <w:multiLevelType w:val="hybridMultilevel"/>
    <w:tmpl w:val="CCDEE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79591A"/>
    <w:multiLevelType w:val="hybridMultilevel"/>
    <w:tmpl w:val="FFE8FC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6BE5581"/>
    <w:multiLevelType w:val="hybridMultilevel"/>
    <w:tmpl w:val="0F1C14F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080207F"/>
    <w:multiLevelType w:val="hybridMultilevel"/>
    <w:tmpl w:val="C5061D0E"/>
    <w:lvl w:ilvl="0" w:tplc="0F322BE6">
      <w:start w:val="1"/>
      <w:numFmt w:val="bullet"/>
      <w:lvlText w:val=""/>
      <w:lvlJc w:val="left"/>
      <w:pPr>
        <w:tabs>
          <w:tab w:val="num" w:pos="360"/>
        </w:tabs>
        <w:ind w:left="360" w:hanging="360"/>
      </w:pPr>
      <w:rPr>
        <w:rFonts w:ascii="Symbol" w:hAnsi="Symbol" w:hint="default"/>
      </w:rPr>
    </w:lvl>
    <w:lvl w:ilvl="1" w:tplc="91BE98FE">
      <w:start w:val="1"/>
      <w:numFmt w:val="bullet"/>
      <w:lvlText w:val=""/>
      <w:lvlJc w:val="left"/>
      <w:pPr>
        <w:tabs>
          <w:tab w:val="num" w:pos="1080"/>
        </w:tabs>
        <w:ind w:left="1080" w:hanging="360"/>
      </w:pPr>
      <w:rPr>
        <w:rFonts w:ascii="Symbol" w:hAnsi="Symbol" w:hint="default"/>
      </w:rPr>
    </w:lvl>
    <w:lvl w:ilvl="2" w:tplc="D5FA7A4A">
      <w:start w:val="1"/>
      <w:numFmt w:val="bullet"/>
      <w:lvlText w:val=""/>
      <w:lvlJc w:val="left"/>
      <w:pPr>
        <w:tabs>
          <w:tab w:val="num" w:pos="1800"/>
        </w:tabs>
        <w:ind w:left="1800" w:hanging="360"/>
      </w:pPr>
      <w:rPr>
        <w:rFonts w:ascii="Symbol" w:hAnsi="Symbol" w:hint="default"/>
      </w:rPr>
    </w:lvl>
    <w:lvl w:ilvl="3" w:tplc="FC280C48">
      <w:start w:val="1"/>
      <w:numFmt w:val="bullet"/>
      <w:lvlText w:val=""/>
      <w:lvlJc w:val="left"/>
      <w:pPr>
        <w:tabs>
          <w:tab w:val="num" w:pos="2520"/>
        </w:tabs>
        <w:ind w:left="2520" w:hanging="360"/>
      </w:pPr>
      <w:rPr>
        <w:rFonts w:ascii="Symbol" w:hAnsi="Symbol" w:hint="default"/>
      </w:rPr>
    </w:lvl>
    <w:lvl w:ilvl="4" w:tplc="A470E372">
      <w:start w:val="1"/>
      <w:numFmt w:val="bullet"/>
      <w:lvlText w:val=""/>
      <w:lvlJc w:val="left"/>
      <w:pPr>
        <w:tabs>
          <w:tab w:val="num" w:pos="3240"/>
        </w:tabs>
        <w:ind w:left="3240" w:hanging="360"/>
      </w:pPr>
      <w:rPr>
        <w:rFonts w:ascii="Symbol" w:hAnsi="Symbol" w:hint="default"/>
      </w:rPr>
    </w:lvl>
    <w:lvl w:ilvl="5" w:tplc="285E0F66">
      <w:start w:val="1"/>
      <w:numFmt w:val="bullet"/>
      <w:lvlText w:val=""/>
      <w:lvlJc w:val="left"/>
      <w:pPr>
        <w:tabs>
          <w:tab w:val="num" w:pos="3960"/>
        </w:tabs>
        <w:ind w:left="3960" w:hanging="360"/>
      </w:pPr>
      <w:rPr>
        <w:rFonts w:ascii="Symbol" w:hAnsi="Symbol" w:hint="default"/>
      </w:rPr>
    </w:lvl>
    <w:lvl w:ilvl="6" w:tplc="03ECF3E8">
      <w:start w:val="1"/>
      <w:numFmt w:val="bullet"/>
      <w:lvlText w:val=""/>
      <w:lvlJc w:val="left"/>
      <w:pPr>
        <w:tabs>
          <w:tab w:val="num" w:pos="4680"/>
        </w:tabs>
        <w:ind w:left="4680" w:hanging="360"/>
      </w:pPr>
      <w:rPr>
        <w:rFonts w:ascii="Symbol" w:hAnsi="Symbol" w:hint="default"/>
      </w:rPr>
    </w:lvl>
    <w:lvl w:ilvl="7" w:tplc="D57EC92E">
      <w:start w:val="1"/>
      <w:numFmt w:val="bullet"/>
      <w:lvlText w:val=""/>
      <w:lvlJc w:val="left"/>
      <w:pPr>
        <w:tabs>
          <w:tab w:val="num" w:pos="5400"/>
        </w:tabs>
        <w:ind w:left="5400" w:hanging="360"/>
      </w:pPr>
      <w:rPr>
        <w:rFonts w:ascii="Symbol" w:hAnsi="Symbol" w:hint="default"/>
      </w:rPr>
    </w:lvl>
    <w:lvl w:ilvl="8" w:tplc="7460DFDA">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45C55A47"/>
    <w:multiLevelType w:val="hybridMultilevel"/>
    <w:tmpl w:val="1C0441C8"/>
    <w:lvl w:ilvl="0" w:tplc="0C090001">
      <w:start w:val="1"/>
      <w:numFmt w:val="bullet"/>
      <w:lvlText w:val=""/>
      <w:lvlJc w:val="left"/>
      <w:pPr>
        <w:ind w:left="360" w:hanging="360"/>
      </w:pPr>
      <w:rPr>
        <w:rFonts w:ascii="Symbol" w:hAnsi="Symbol" w:hint="default"/>
      </w:rPr>
    </w:lvl>
    <w:lvl w:ilvl="1" w:tplc="17DEF466">
      <w:start w:val="1"/>
      <w:numFmt w:val="bullet"/>
      <w:lvlText w:val="–"/>
      <w:lvlJc w:val="left"/>
      <w:pPr>
        <w:ind w:left="1080" w:hanging="360"/>
      </w:pPr>
      <w:rPr>
        <w:rFonts w:asciiTheme="minorHAnsi" w:hAnsiTheme="minorHAns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A706B9E"/>
    <w:multiLevelType w:val="hybridMultilevel"/>
    <w:tmpl w:val="B448D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BE67597"/>
    <w:multiLevelType w:val="hybridMultilevel"/>
    <w:tmpl w:val="0F6882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1270D59"/>
    <w:multiLevelType w:val="hybridMultilevel"/>
    <w:tmpl w:val="64B4A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90370A"/>
    <w:multiLevelType w:val="hybridMultilevel"/>
    <w:tmpl w:val="69183B12"/>
    <w:lvl w:ilvl="0" w:tplc="A42002E2">
      <w:start w:val="3"/>
      <w:numFmt w:val="decimal"/>
      <w:lvlText w:val="%1"/>
      <w:lvlJc w:val="left"/>
      <w:pPr>
        <w:ind w:left="360" w:hanging="360"/>
      </w:pPr>
      <w:rPr>
        <w:rFonts w:hint="default"/>
        <w:b/>
        <w:i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25E2A5B"/>
    <w:multiLevelType w:val="hybridMultilevel"/>
    <w:tmpl w:val="DCC27A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BE11957"/>
    <w:multiLevelType w:val="hybridMultilevel"/>
    <w:tmpl w:val="7598B640"/>
    <w:lvl w:ilvl="0" w:tplc="322064E6">
      <w:start w:val="1"/>
      <w:numFmt w:val="bullet"/>
      <w:pStyle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DF42DCB"/>
    <w:multiLevelType w:val="hybridMultilevel"/>
    <w:tmpl w:val="0550397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4D7F13"/>
    <w:multiLevelType w:val="hybridMultilevel"/>
    <w:tmpl w:val="9B8850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DA211D"/>
    <w:multiLevelType w:val="hybridMultilevel"/>
    <w:tmpl w:val="FE9E7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952390"/>
    <w:multiLevelType w:val="hybridMultilevel"/>
    <w:tmpl w:val="BB4015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1F246B6"/>
    <w:multiLevelType w:val="hybridMultilevel"/>
    <w:tmpl w:val="EEAE14C0"/>
    <w:lvl w:ilvl="0" w:tplc="F8766FAE">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D35686"/>
    <w:multiLevelType w:val="hybridMultilevel"/>
    <w:tmpl w:val="301A9E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7267290"/>
    <w:multiLevelType w:val="hybridMultilevel"/>
    <w:tmpl w:val="6C986E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D64CE8"/>
    <w:multiLevelType w:val="hybridMultilevel"/>
    <w:tmpl w:val="4E243BB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E150E3"/>
    <w:multiLevelType w:val="hybridMultilevel"/>
    <w:tmpl w:val="A6800E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0495DEB"/>
    <w:multiLevelType w:val="hybridMultilevel"/>
    <w:tmpl w:val="B0702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155738"/>
    <w:multiLevelType w:val="hybridMultilevel"/>
    <w:tmpl w:val="A90EE9D0"/>
    <w:lvl w:ilvl="0" w:tplc="74D0DD1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825179"/>
    <w:multiLevelType w:val="hybridMultilevel"/>
    <w:tmpl w:val="C1D6C5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1266C7"/>
    <w:multiLevelType w:val="hybridMultilevel"/>
    <w:tmpl w:val="65D071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8"/>
  </w:num>
  <w:num w:numId="3">
    <w:abstractNumId w:val="1"/>
  </w:num>
  <w:num w:numId="4">
    <w:abstractNumId w:val="17"/>
  </w:num>
  <w:num w:numId="5">
    <w:abstractNumId w:val="12"/>
  </w:num>
  <w:num w:numId="6">
    <w:abstractNumId w:val="32"/>
  </w:num>
  <w:num w:numId="7">
    <w:abstractNumId w:val="7"/>
  </w:num>
  <w:num w:numId="8">
    <w:abstractNumId w:val="31"/>
  </w:num>
  <w:num w:numId="9">
    <w:abstractNumId w:val="11"/>
  </w:num>
  <w:num w:numId="10">
    <w:abstractNumId w:val="28"/>
  </w:num>
  <w:num w:numId="11">
    <w:abstractNumId w:val="37"/>
  </w:num>
  <w:num w:numId="12">
    <w:abstractNumId w:val="0"/>
  </w:num>
  <w:num w:numId="13">
    <w:abstractNumId w:val="34"/>
  </w:num>
  <w:num w:numId="14">
    <w:abstractNumId w:val="21"/>
  </w:num>
  <w:num w:numId="15">
    <w:abstractNumId w:val="29"/>
  </w:num>
  <w:num w:numId="16">
    <w:abstractNumId w:val="33"/>
  </w:num>
  <w:num w:numId="17">
    <w:abstractNumId w:val="35"/>
  </w:num>
  <w:num w:numId="18">
    <w:abstractNumId w:val="39"/>
  </w:num>
  <w:num w:numId="19">
    <w:abstractNumId w:val="18"/>
  </w:num>
  <w:num w:numId="20">
    <w:abstractNumId w:val="6"/>
  </w:num>
  <w:num w:numId="21">
    <w:abstractNumId w:val="27"/>
  </w:num>
  <w:num w:numId="22">
    <w:abstractNumId w:val="15"/>
  </w:num>
  <w:num w:numId="23">
    <w:abstractNumId w:val="25"/>
  </w:num>
  <w:num w:numId="24">
    <w:abstractNumId w:val="20"/>
  </w:num>
  <w:num w:numId="25">
    <w:abstractNumId w:val="26"/>
  </w:num>
  <w:num w:numId="26">
    <w:abstractNumId w:val="5"/>
  </w:num>
  <w:num w:numId="27">
    <w:abstractNumId w:val="14"/>
  </w:num>
  <w:num w:numId="28">
    <w:abstractNumId w:val="9"/>
  </w:num>
  <w:num w:numId="29">
    <w:abstractNumId w:val="8"/>
  </w:num>
  <w:num w:numId="30">
    <w:abstractNumId w:val="23"/>
  </w:num>
  <w:num w:numId="31">
    <w:abstractNumId w:val="24"/>
  </w:num>
  <w:num w:numId="32">
    <w:abstractNumId w:val="3"/>
  </w:num>
  <w:num w:numId="33">
    <w:abstractNumId w:val="36"/>
  </w:num>
  <w:num w:numId="34">
    <w:abstractNumId w:val="16"/>
  </w:num>
  <w:num w:numId="35">
    <w:abstractNumId w:val="19"/>
  </w:num>
  <w:num w:numId="36">
    <w:abstractNumId w:val="30"/>
  </w:num>
  <w:num w:numId="37">
    <w:abstractNumId w:val="13"/>
  </w:num>
  <w:num w:numId="38">
    <w:abstractNumId w:val="22"/>
  </w:num>
  <w:num w:numId="39">
    <w:abstractNumId w:val="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11"/>
    <w:rsid w:val="00017DF6"/>
    <w:rsid w:val="00053BA4"/>
    <w:rsid w:val="000550E6"/>
    <w:rsid w:val="000723B3"/>
    <w:rsid w:val="000D4916"/>
    <w:rsid w:val="00112467"/>
    <w:rsid w:val="00144933"/>
    <w:rsid w:val="001654D6"/>
    <w:rsid w:val="001671A3"/>
    <w:rsid w:val="00191F0D"/>
    <w:rsid w:val="001C29E2"/>
    <w:rsid w:val="00215EED"/>
    <w:rsid w:val="00235331"/>
    <w:rsid w:val="00236370"/>
    <w:rsid w:val="002722B7"/>
    <w:rsid w:val="00277805"/>
    <w:rsid w:val="002B120A"/>
    <w:rsid w:val="002B1826"/>
    <w:rsid w:val="002D3AE7"/>
    <w:rsid w:val="003065E0"/>
    <w:rsid w:val="003133BC"/>
    <w:rsid w:val="003166DA"/>
    <w:rsid w:val="00323A60"/>
    <w:rsid w:val="003864B1"/>
    <w:rsid w:val="003A422A"/>
    <w:rsid w:val="003A6473"/>
    <w:rsid w:val="003B5078"/>
    <w:rsid w:val="003C7D29"/>
    <w:rsid w:val="003D1A4E"/>
    <w:rsid w:val="003D4979"/>
    <w:rsid w:val="003E0AA5"/>
    <w:rsid w:val="003E557F"/>
    <w:rsid w:val="003F645B"/>
    <w:rsid w:val="0040518A"/>
    <w:rsid w:val="004116CF"/>
    <w:rsid w:val="00422750"/>
    <w:rsid w:val="00437A5A"/>
    <w:rsid w:val="00441776"/>
    <w:rsid w:val="00473F4B"/>
    <w:rsid w:val="004744DD"/>
    <w:rsid w:val="004969D5"/>
    <w:rsid w:val="004E5463"/>
    <w:rsid w:val="00526C33"/>
    <w:rsid w:val="00526EF8"/>
    <w:rsid w:val="0054626C"/>
    <w:rsid w:val="00552056"/>
    <w:rsid w:val="00552F04"/>
    <w:rsid w:val="00592B6B"/>
    <w:rsid w:val="00593500"/>
    <w:rsid w:val="005B1611"/>
    <w:rsid w:val="005C02D1"/>
    <w:rsid w:val="005C4210"/>
    <w:rsid w:val="005D3A2E"/>
    <w:rsid w:val="00635A97"/>
    <w:rsid w:val="00640EC7"/>
    <w:rsid w:val="006509A9"/>
    <w:rsid w:val="00654E20"/>
    <w:rsid w:val="006A6542"/>
    <w:rsid w:val="006C37EC"/>
    <w:rsid w:val="006F116E"/>
    <w:rsid w:val="006F65A6"/>
    <w:rsid w:val="0073075A"/>
    <w:rsid w:val="00741C99"/>
    <w:rsid w:val="007432E1"/>
    <w:rsid w:val="0075544F"/>
    <w:rsid w:val="00765001"/>
    <w:rsid w:val="007A1026"/>
    <w:rsid w:val="007A2D4F"/>
    <w:rsid w:val="007B32EC"/>
    <w:rsid w:val="007C4FC1"/>
    <w:rsid w:val="007F755E"/>
    <w:rsid w:val="008025F0"/>
    <w:rsid w:val="00824B26"/>
    <w:rsid w:val="00826910"/>
    <w:rsid w:val="00827A20"/>
    <w:rsid w:val="00845523"/>
    <w:rsid w:val="008601FB"/>
    <w:rsid w:val="00860FD1"/>
    <w:rsid w:val="00861157"/>
    <w:rsid w:val="00862D89"/>
    <w:rsid w:val="00870B40"/>
    <w:rsid w:val="00870C91"/>
    <w:rsid w:val="008911D7"/>
    <w:rsid w:val="00891724"/>
    <w:rsid w:val="008F387F"/>
    <w:rsid w:val="008F440E"/>
    <w:rsid w:val="00913989"/>
    <w:rsid w:val="00924C8D"/>
    <w:rsid w:val="0093731E"/>
    <w:rsid w:val="00956D12"/>
    <w:rsid w:val="009F064A"/>
    <w:rsid w:val="00A268F3"/>
    <w:rsid w:val="00A775CA"/>
    <w:rsid w:val="00AA332A"/>
    <w:rsid w:val="00AA47EE"/>
    <w:rsid w:val="00AA71BA"/>
    <w:rsid w:val="00AF36FB"/>
    <w:rsid w:val="00B065C8"/>
    <w:rsid w:val="00B37FC5"/>
    <w:rsid w:val="00B76D1C"/>
    <w:rsid w:val="00B93951"/>
    <w:rsid w:val="00B96533"/>
    <w:rsid w:val="00BD3FF2"/>
    <w:rsid w:val="00BE30AC"/>
    <w:rsid w:val="00C05831"/>
    <w:rsid w:val="00C33284"/>
    <w:rsid w:val="00CA6DE0"/>
    <w:rsid w:val="00CC162F"/>
    <w:rsid w:val="00CE373F"/>
    <w:rsid w:val="00CF3F85"/>
    <w:rsid w:val="00D04A1C"/>
    <w:rsid w:val="00D361C5"/>
    <w:rsid w:val="00D47ED3"/>
    <w:rsid w:val="00D55682"/>
    <w:rsid w:val="00D72F6A"/>
    <w:rsid w:val="00D93241"/>
    <w:rsid w:val="00DD2336"/>
    <w:rsid w:val="00E02DAE"/>
    <w:rsid w:val="00E02E91"/>
    <w:rsid w:val="00E24AB4"/>
    <w:rsid w:val="00E5469A"/>
    <w:rsid w:val="00E67C6E"/>
    <w:rsid w:val="00E930B7"/>
    <w:rsid w:val="00EE3E47"/>
    <w:rsid w:val="00EF1718"/>
    <w:rsid w:val="00EF2890"/>
    <w:rsid w:val="00F17163"/>
    <w:rsid w:val="00F45EE1"/>
    <w:rsid w:val="00F740FB"/>
    <w:rsid w:val="00F8576F"/>
    <w:rsid w:val="00F92728"/>
    <w:rsid w:val="00FC4FB6"/>
    <w:rsid w:val="00FF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6541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370"/>
    <w:pPr>
      <w:spacing w:after="200" w:line="276" w:lineRule="auto"/>
    </w:pPr>
    <w:rPr>
      <w:sz w:val="22"/>
      <w:szCs w:val="22"/>
      <w:lang w:val="en-AU" w:eastAsia="zh-TW"/>
    </w:rPr>
  </w:style>
  <w:style w:type="paragraph" w:styleId="Heading1">
    <w:name w:val="heading 1"/>
    <w:basedOn w:val="Normal"/>
    <w:next w:val="Normal"/>
    <w:link w:val="Heading1Char"/>
    <w:uiPriority w:val="9"/>
    <w:qFormat/>
    <w:rsid w:val="00F45EE1"/>
    <w:pPr>
      <w:keepNext/>
      <w:spacing w:before="240" w:after="60"/>
      <w:outlineLvl w:val="0"/>
    </w:pPr>
    <w:rPr>
      <w:rFonts w:ascii="Cambria"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611"/>
    <w:pPr>
      <w:tabs>
        <w:tab w:val="center" w:pos="4513"/>
        <w:tab w:val="right" w:pos="9026"/>
      </w:tabs>
    </w:pPr>
  </w:style>
  <w:style w:type="character" w:customStyle="1" w:styleId="HeaderChar">
    <w:name w:val="Header Char"/>
    <w:basedOn w:val="DefaultParagraphFont"/>
    <w:link w:val="Header"/>
    <w:uiPriority w:val="99"/>
    <w:rsid w:val="005B1611"/>
  </w:style>
  <w:style w:type="paragraph" w:styleId="Footer">
    <w:name w:val="footer"/>
    <w:basedOn w:val="Normal"/>
    <w:link w:val="FooterChar"/>
    <w:uiPriority w:val="99"/>
    <w:unhideWhenUsed/>
    <w:rsid w:val="005B1611"/>
    <w:pPr>
      <w:tabs>
        <w:tab w:val="center" w:pos="4513"/>
        <w:tab w:val="right" w:pos="9026"/>
      </w:tabs>
    </w:pPr>
  </w:style>
  <w:style w:type="character" w:customStyle="1" w:styleId="FooterChar">
    <w:name w:val="Footer Char"/>
    <w:basedOn w:val="DefaultParagraphFont"/>
    <w:link w:val="Footer"/>
    <w:uiPriority w:val="99"/>
    <w:rsid w:val="005B1611"/>
  </w:style>
  <w:style w:type="character" w:customStyle="1" w:styleId="Heading1Char">
    <w:name w:val="Heading 1 Char"/>
    <w:link w:val="Heading1"/>
    <w:uiPriority w:val="9"/>
    <w:rsid w:val="00F45EE1"/>
    <w:rPr>
      <w:rFonts w:ascii="Cambria" w:hAnsi="Cambria" w:cs="Times New Roman"/>
      <w:b/>
      <w:bCs/>
      <w:kern w:val="32"/>
      <w:sz w:val="32"/>
      <w:szCs w:val="32"/>
    </w:rPr>
  </w:style>
  <w:style w:type="paragraph" w:customStyle="1" w:styleId="ColorfulList-Accent11">
    <w:name w:val="Colorful List - Accent 11"/>
    <w:basedOn w:val="Normal"/>
    <w:uiPriority w:val="34"/>
    <w:qFormat/>
    <w:rsid w:val="00F45EE1"/>
    <w:pPr>
      <w:ind w:left="720"/>
    </w:pPr>
  </w:style>
  <w:style w:type="paragraph" w:styleId="NoSpacing">
    <w:name w:val="No Spacing"/>
    <w:uiPriority w:val="1"/>
    <w:qFormat/>
    <w:rsid w:val="003D4979"/>
    <w:rPr>
      <w:rFonts w:eastAsia="Calibri" w:cs="Times New Roman"/>
      <w:sz w:val="22"/>
      <w:szCs w:val="22"/>
      <w:lang w:val="en-AU"/>
    </w:rPr>
  </w:style>
  <w:style w:type="character" w:styleId="Hyperlink">
    <w:name w:val="Hyperlink"/>
    <w:uiPriority w:val="99"/>
    <w:unhideWhenUsed/>
    <w:rsid w:val="003D4979"/>
    <w:rPr>
      <w:color w:val="0000FF"/>
      <w:u w:val="single"/>
    </w:rPr>
  </w:style>
  <w:style w:type="character" w:styleId="PageNumber">
    <w:name w:val="page number"/>
    <w:uiPriority w:val="99"/>
    <w:semiHidden/>
    <w:unhideWhenUsed/>
    <w:rsid w:val="003D4979"/>
  </w:style>
  <w:style w:type="character" w:styleId="FollowedHyperlink">
    <w:name w:val="FollowedHyperlink"/>
    <w:uiPriority w:val="99"/>
    <w:semiHidden/>
    <w:unhideWhenUsed/>
    <w:rsid w:val="006F116E"/>
    <w:rPr>
      <w:color w:val="800080"/>
      <w:u w:val="single"/>
    </w:rPr>
  </w:style>
  <w:style w:type="paragraph" w:styleId="ListParagraph">
    <w:name w:val="List Paragraph"/>
    <w:basedOn w:val="Normal"/>
    <w:uiPriority w:val="34"/>
    <w:qFormat/>
    <w:rsid w:val="00552056"/>
    <w:pPr>
      <w:ind w:left="720"/>
      <w:contextualSpacing/>
    </w:pPr>
    <w:rPr>
      <w:rFonts w:eastAsia="Calibri" w:cs="Times New Roman"/>
      <w:lang w:eastAsia="en-US"/>
    </w:rPr>
  </w:style>
  <w:style w:type="paragraph" w:styleId="BalloonText">
    <w:name w:val="Balloon Text"/>
    <w:basedOn w:val="Normal"/>
    <w:link w:val="BalloonTextChar"/>
    <w:uiPriority w:val="99"/>
    <w:semiHidden/>
    <w:unhideWhenUsed/>
    <w:rsid w:val="001654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54D6"/>
    <w:rPr>
      <w:rFonts w:ascii="Tahoma" w:hAnsi="Tahoma" w:cs="Tahoma"/>
      <w:sz w:val="16"/>
      <w:szCs w:val="16"/>
      <w:lang w:eastAsia="zh-TW"/>
    </w:rPr>
  </w:style>
  <w:style w:type="paragraph" w:customStyle="1" w:styleId="HeadingCECV">
    <w:name w:val="Heading CECV"/>
    <w:basedOn w:val="Normal"/>
    <w:qFormat/>
    <w:rsid w:val="008911D7"/>
    <w:pPr>
      <w:spacing w:after="0" w:line="240" w:lineRule="auto"/>
    </w:pPr>
    <w:rPr>
      <w:rFonts w:ascii="Arial" w:hAnsi="Arial"/>
      <w:b/>
      <w:color w:val="008D9C"/>
      <w:sz w:val="24"/>
      <w:szCs w:val="24"/>
    </w:rPr>
  </w:style>
  <w:style w:type="paragraph" w:customStyle="1" w:styleId="BodyCECV">
    <w:name w:val="Body CECV"/>
    <w:basedOn w:val="Normal"/>
    <w:qFormat/>
    <w:rsid w:val="005D3A2E"/>
    <w:pPr>
      <w:spacing w:line="240" w:lineRule="auto"/>
      <w:textAlignment w:val="baseline"/>
    </w:pPr>
    <w:rPr>
      <w:rFonts w:ascii="Arial" w:eastAsia="Times New Roman" w:hAnsi="Arial"/>
      <w:sz w:val="19"/>
      <w:szCs w:val="19"/>
      <w:lang w:eastAsia="en-AU"/>
    </w:rPr>
  </w:style>
  <w:style w:type="paragraph" w:customStyle="1" w:styleId="HeadingLevel1">
    <w:name w:val="Heading Level 1"/>
    <w:basedOn w:val="Normal"/>
    <w:link w:val="HeadingLevel1Char"/>
    <w:qFormat/>
    <w:rsid w:val="00B065C8"/>
    <w:rPr>
      <w:rFonts w:ascii="Arial" w:hAnsi="Arial"/>
      <w:color w:val="A00045"/>
      <w:sz w:val="32"/>
      <w:szCs w:val="32"/>
    </w:rPr>
  </w:style>
  <w:style w:type="paragraph" w:customStyle="1" w:styleId="HeadingLevel2">
    <w:name w:val="Heading Level 2"/>
    <w:basedOn w:val="Normal"/>
    <w:link w:val="HeadingLevel2Char"/>
    <w:qFormat/>
    <w:rsid w:val="00215EED"/>
    <w:rPr>
      <w:rFonts w:ascii="Arial" w:hAnsi="Arial"/>
      <w:b/>
      <w:bCs/>
      <w:iCs/>
      <w:color w:val="008C99"/>
      <w:sz w:val="24"/>
    </w:rPr>
  </w:style>
  <w:style w:type="character" w:customStyle="1" w:styleId="HeadingLevel1Char">
    <w:name w:val="Heading Level 1 Char"/>
    <w:link w:val="HeadingLevel1"/>
    <w:rsid w:val="00B065C8"/>
    <w:rPr>
      <w:rFonts w:ascii="Arial" w:hAnsi="Arial"/>
      <w:color w:val="A00045"/>
      <w:sz w:val="32"/>
      <w:szCs w:val="32"/>
      <w:lang w:val="en-AU" w:eastAsia="zh-TW"/>
    </w:rPr>
  </w:style>
  <w:style w:type="paragraph" w:customStyle="1" w:styleId="Bodycopy">
    <w:name w:val="Body copy"/>
    <w:basedOn w:val="Normal"/>
    <w:link w:val="BodycopyChar"/>
    <w:qFormat/>
    <w:rsid w:val="00215EED"/>
    <w:rPr>
      <w:rFonts w:ascii="Arial" w:hAnsi="Arial"/>
      <w:color w:val="000000"/>
      <w:sz w:val="20"/>
      <w:szCs w:val="20"/>
    </w:rPr>
  </w:style>
  <w:style w:type="character" w:customStyle="1" w:styleId="HeadingLevel2Char">
    <w:name w:val="Heading Level 2 Char"/>
    <w:link w:val="HeadingLevel2"/>
    <w:rsid w:val="00215EED"/>
    <w:rPr>
      <w:rFonts w:ascii="Arial" w:hAnsi="Arial"/>
      <w:b/>
      <w:bCs/>
      <w:iCs/>
      <w:color w:val="008C99"/>
      <w:sz w:val="24"/>
      <w:szCs w:val="22"/>
      <w:lang w:val="en-AU" w:eastAsia="zh-TW"/>
    </w:rPr>
  </w:style>
  <w:style w:type="paragraph" w:customStyle="1" w:styleId="Bullet">
    <w:name w:val="Bullet"/>
    <w:basedOn w:val="Bodycopy"/>
    <w:link w:val="BulletChar"/>
    <w:qFormat/>
    <w:rsid w:val="00215EED"/>
    <w:pPr>
      <w:numPr>
        <w:numId w:val="25"/>
      </w:numPr>
    </w:pPr>
  </w:style>
  <w:style w:type="character" w:customStyle="1" w:styleId="BodycopyChar">
    <w:name w:val="Body copy Char"/>
    <w:link w:val="Bodycopy"/>
    <w:rsid w:val="00215EED"/>
    <w:rPr>
      <w:rFonts w:ascii="Arial" w:hAnsi="Arial"/>
      <w:color w:val="000000"/>
      <w:lang w:val="en-AU" w:eastAsia="zh-TW"/>
    </w:rPr>
  </w:style>
  <w:style w:type="character" w:customStyle="1" w:styleId="BulletChar">
    <w:name w:val="Bullet Char"/>
    <w:basedOn w:val="BodycopyChar"/>
    <w:link w:val="Bullet"/>
    <w:rsid w:val="00215EED"/>
    <w:rPr>
      <w:rFonts w:ascii="Arial" w:hAnsi="Arial"/>
      <w:color w:val="000000"/>
      <w:lang w:val="en-AU" w:eastAsia="zh-TW"/>
    </w:rPr>
  </w:style>
  <w:style w:type="paragraph" w:customStyle="1" w:styleId="HeadingLevel3">
    <w:name w:val="Heading Level 3"/>
    <w:basedOn w:val="HeadingLevel2"/>
    <w:link w:val="HeadingLevel3Char"/>
    <w:qFormat/>
    <w:rsid w:val="00215EED"/>
    <w:rPr>
      <w:b w:val="0"/>
      <w:i/>
      <w:sz w:val="22"/>
    </w:rPr>
  </w:style>
  <w:style w:type="character" w:customStyle="1" w:styleId="HeadingLevel3Char">
    <w:name w:val="Heading Level 3 Char"/>
    <w:basedOn w:val="HeadingLevel2Char"/>
    <w:link w:val="HeadingLevel3"/>
    <w:rsid w:val="00215EED"/>
    <w:rPr>
      <w:rFonts w:ascii="Arial" w:hAnsi="Arial"/>
      <w:b w:val="0"/>
      <w:bCs/>
      <w:i/>
      <w:iCs/>
      <w:color w:val="008C99"/>
      <w:sz w:val="22"/>
      <w:szCs w:val="22"/>
      <w:lang w:val="en-AU" w:eastAsia="zh-TW"/>
    </w:rPr>
  </w:style>
  <w:style w:type="table" w:styleId="TableGrid">
    <w:name w:val="Table Grid"/>
    <w:basedOn w:val="TableNormal"/>
    <w:uiPriority w:val="59"/>
    <w:rsid w:val="00215EED"/>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antnoteheading">
    <w:name w:val="Important note heading"/>
    <w:basedOn w:val="Bodycopy"/>
    <w:link w:val="ImportantnoteheadingChar"/>
    <w:qFormat/>
    <w:rsid w:val="00215EED"/>
    <w:pPr>
      <w:spacing w:after="60"/>
    </w:pPr>
    <w:rPr>
      <w:b/>
      <w:color w:val="007B87"/>
    </w:rPr>
  </w:style>
  <w:style w:type="character" w:customStyle="1" w:styleId="ImportantnoteheadingChar">
    <w:name w:val="Important note heading Char"/>
    <w:basedOn w:val="BodycopyChar"/>
    <w:link w:val="Importantnoteheading"/>
    <w:rsid w:val="00215EED"/>
    <w:rPr>
      <w:rFonts w:ascii="Arial" w:hAnsi="Arial"/>
      <w:b/>
      <w:color w:val="007B87"/>
      <w:lang w:val="en-AU" w:eastAsia="zh-TW"/>
    </w:rPr>
  </w:style>
  <w:style w:type="table" w:styleId="PlainTable1">
    <w:name w:val="Plain Table 1"/>
    <w:basedOn w:val="TableNormal"/>
    <w:uiPriority w:val="41"/>
    <w:rsid w:val="00215EED"/>
    <w:pPr>
      <w:spacing w:before="120" w:after="120" w:line="276" w:lineRule="auto"/>
    </w:pPr>
    <w:rPr>
      <w:rFonts w:ascii="Arial" w:eastAsiaTheme="minorEastAsia" w:hAnsi="Arial" w:cstheme="minorBidi"/>
      <w:color w:val="000000" w:themeColor="text1"/>
      <w:szCs w:val="24"/>
    </w:rPr>
    <w:tblPr>
      <w:tblStyleRowBandSize w:val="1"/>
      <w:tblStyleColBandSize w:val="1"/>
      <w:tblBorders>
        <w:top w:val="single" w:sz="4" w:space="0" w:color="BFBFBF" w:themeColor="background1" w:themeShade="BF"/>
        <w:bottom w:val="single" w:sz="4" w:space="0" w:color="BFBFBF" w:themeColor="background1" w:themeShade="BF"/>
        <w:insideH w:val="single" w:sz="4" w:space="0" w:color="BFBFBF" w:themeColor="background1" w:themeShade="BF"/>
      </w:tblBorders>
    </w:tblPr>
    <w:tblStylePr w:type="firstRow">
      <w:rPr>
        <w:rFonts w:ascii="Arial" w:hAnsi="Arial"/>
        <w:b/>
        <w:bCs/>
        <w:i w:val="0"/>
        <w:iCs w:val="0"/>
        <w:color w:val="FFFFFF" w:themeColor="background1"/>
        <w:sz w:val="20"/>
      </w:rPr>
      <w:tblPr/>
      <w:tcPr>
        <w:shd w:val="clear" w:color="auto" w:fill="007B87"/>
      </w:tcPr>
    </w:tblStylePr>
    <w:tblStylePr w:type="lastRow">
      <w:rPr>
        <w:b/>
        <w:bCs/>
      </w:rPr>
      <w:tblPr/>
      <w:tcPr>
        <w:tcBorders>
          <w:top w:val="single" w:sz="4" w:space="0" w:color="007B87"/>
          <w:bottom w:val="nil"/>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rPr>
        <w:rFonts w:ascii="Arial" w:hAnsi="Arial"/>
        <w:color w:val="000000" w:themeColor="text1"/>
        <w:sz w:val="20"/>
      </w:rPr>
      <w:tblPr/>
      <w:tcPr>
        <w:shd w:val="clear" w:color="auto" w:fill="F2F2F2" w:themeFill="background1" w:themeFillShade="F2"/>
      </w:tcPr>
    </w:tblStylePr>
    <w:tblStylePr w:type="band2Horz">
      <w:rPr>
        <w:rFonts w:ascii="Arial" w:hAnsi="Arial"/>
        <w:color w:val="000000" w:themeColor="text1"/>
        <w:sz w:val="20"/>
      </w:rPr>
    </w:tblStylePr>
  </w:style>
  <w:style w:type="paragraph" w:customStyle="1" w:styleId="Tableheaderrow">
    <w:name w:val="Table header row"/>
    <w:basedOn w:val="Bodycopy"/>
    <w:link w:val="TableheaderrowChar"/>
    <w:qFormat/>
    <w:rsid w:val="00215EED"/>
    <w:pPr>
      <w:spacing w:before="120" w:after="120" w:line="240" w:lineRule="auto"/>
    </w:pPr>
    <w:rPr>
      <w:b/>
      <w:bCs/>
      <w:color w:val="FFFFFF" w:themeColor="background1"/>
    </w:rPr>
  </w:style>
  <w:style w:type="character" w:customStyle="1" w:styleId="TableheaderrowChar">
    <w:name w:val="Table header row Char"/>
    <w:basedOn w:val="BodycopyChar"/>
    <w:link w:val="Tableheaderrow"/>
    <w:rsid w:val="00215EED"/>
    <w:rPr>
      <w:rFonts w:ascii="Arial" w:hAnsi="Arial"/>
      <w:b/>
      <w:bCs/>
      <w:color w:val="FFFFFF" w:themeColor="background1"/>
      <w:lang w:val="en-AU" w:eastAsia="zh-TW"/>
    </w:rPr>
  </w:style>
  <w:style w:type="paragraph" w:customStyle="1" w:styleId="Tabletext">
    <w:name w:val="Table text"/>
    <w:basedOn w:val="Bodycopy"/>
    <w:link w:val="TabletextChar"/>
    <w:qFormat/>
    <w:rsid w:val="00215EED"/>
    <w:pPr>
      <w:spacing w:before="120" w:after="120"/>
    </w:pPr>
  </w:style>
  <w:style w:type="character" w:customStyle="1" w:styleId="TabletextChar">
    <w:name w:val="Table text Char"/>
    <w:basedOn w:val="BodycopyChar"/>
    <w:link w:val="Tabletext"/>
    <w:rsid w:val="00215EED"/>
    <w:rPr>
      <w:rFonts w:ascii="Arial" w:hAnsi="Arial"/>
      <w:color w:val="000000"/>
      <w:lang w:val="en-AU" w:eastAsia="zh-TW"/>
    </w:rPr>
  </w:style>
  <w:style w:type="paragraph" w:customStyle="1" w:styleId="Tabletitle">
    <w:name w:val="Table title"/>
    <w:basedOn w:val="Bullet"/>
    <w:link w:val="TabletitleChar"/>
    <w:qFormat/>
    <w:rsid w:val="00215EED"/>
    <w:pPr>
      <w:numPr>
        <w:numId w:val="0"/>
      </w:numPr>
      <w:spacing w:after="60"/>
    </w:pPr>
    <w:rPr>
      <w:b/>
      <w:color w:val="007B87"/>
    </w:rPr>
  </w:style>
  <w:style w:type="character" w:customStyle="1" w:styleId="TabletitleChar">
    <w:name w:val="Table title Char"/>
    <w:basedOn w:val="BulletChar"/>
    <w:link w:val="Tabletitle"/>
    <w:rsid w:val="00215EED"/>
    <w:rPr>
      <w:rFonts w:ascii="Arial" w:hAnsi="Arial"/>
      <w:b/>
      <w:color w:val="007B87"/>
      <w:lang w:val="en-AU" w:eastAsia="zh-TW"/>
    </w:rPr>
  </w:style>
  <w:style w:type="paragraph" w:customStyle="1" w:styleId="mld-paragraph">
    <w:name w:val="mld-paragraph"/>
    <w:basedOn w:val="Normal"/>
    <w:uiPriority w:val="99"/>
    <w:rsid w:val="004116CF"/>
    <w:pPr>
      <w:spacing w:before="100" w:beforeAutospacing="1" w:after="100" w:afterAutospacing="1" w:line="240" w:lineRule="auto"/>
    </w:pPr>
    <w:rPr>
      <w:rFonts w:eastAsiaTheme="minorHAnsi" w:cs="Calibri"/>
      <w:lang w:eastAsia="en-AU"/>
    </w:rPr>
  </w:style>
  <w:style w:type="character" w:customStyle="1" w:styleId="UnresolvedMention1">
    <w:name w:val="Unresolved Mention1"/>
    <w:basedOn w:val="DefaultParagraphFont"/>
    <w:uiPriority w:val="99"/>
    <w:rsid w:val="008601FB"/>
    <w:rPr>
      <w:color w:val="605E5C"/>
      <w:shd w:val="clear" w:color="auto" w:fill="E1DFDD"/>
    </w:rPr>
  </w:style>
  <w:style w:type="character" w:styleId="UnresolvedMention">
    <w:name w:val="Unresolved Mention"/>
    <w:basedOn w:val="DefaultParagraphFont"/>
    <w:uiPriority w:val="99"/>
    <w:semiHidden/>
    <w:unhideWhenUsed/>
    <w:rsid w:val="00824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n-GovCovidNotifications@education.vic.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urldefense.proofpoint.com%2Fv2%2Furl%3Fu%3Dhttps-3A__aus01.safelinks.protection.outlook.com_-3Furl-3Dhttps-253A-252F-252Furldefense.proofpoint.com-252Fv2-252Furl-253Fu-253Dhttps-2D3A-5F-5Faus01.safelinks.protection.outlook.com-5F-2D3Furl-2D3Dhttps-2D253A-2D252F-2D252Furldefense.proofpoint.com-2D252Fv2-2D252Furl-2D253Fu-2D253Dhttps-2D2D3A-2D5F-2D5Faus01.safelinks.protection.outlook.com-2D5F-2D2D3Furl-2D2D3Dhttps-2D2D253A-2D2D252F-2D2D252Furldefense.proofpoint.com-2D2D252Fv2-2D2D252Furl-2D2D253Fu-2D2D253Dhttps-2D2D2D3A-2D2D5F-2D2D5Faus01.safelinks.protection.outlook.com-2D2D5F-2D2D2D3Furl-2D2D2D3Dhttps-2D2D2D253A-2D2D2D252F-2D2D2D252Furldefense.proofpoint.com-2D2D2D252Fv2-2D2D2D252Furl-2D2D2D253Fu-2D2D2D253Dhttps-2D2D2D2D3A-2D2D2D5F-2D2D2D5Faus01.safelinks.protection.outlook.com-2D2D2D5F-2D2D2D2D3Furl-2D2D2D2D3Dhttps-2D2D2D2D253A-2D2D2D2D252F-2D2D2D2D252Furldefense.proofpoint.com-2D2D2D2D252Fv2-2D2D2D2D252Furl-2D2D2D2D253Fu-2D2D2D2D253Dhttps-2D2D2D2D2D3A-2D2D2D2D5F-2D2D2D2D5Faus01.safelinks.protection.outlook.com-2D2D2D2D5F-2D2D2D2D2D3Furl-2D2D2D2D2D3Dhttps-2D2D2D2D2D253A-2D2D2D2D2D252F-2D2D2D2D2D252Furldefense.proofpoint.com-2D2D2D2D2D252Fv2-2D2D2D2D2D252Furl-2D2D2D2D2D253Fu-2D2D2D2D2D253Dhttps-2D2D2D2D2D2D3A-2D2D2D2D2D5F-2D2D2D2D2D5Faus01.safelinks.protection.outlook.com-2D2D2D2D2D5F-2D2D2D2D2D2D3Furl-2D2D2D2D2D2D3Dhttp-2D2D2D2D2D2D253A-2D2D2D2D2D2D252F-2D2D2D2D2D2D252Fwww.coronavirus.vic.gov.au-2D2D2D2D2D2D252Ftranslated-2D2D2D2D2D2D2Dinformation-2D2D2D2D2D2D2Dabout-2D2D2D2D2D2D2Dcoronavirus-2D2D2D2D2D2D2Dcovid-2D2D2D2D2D2D2D19-2D2D2D2D2D2D26data-2D2D2D2D2D2D3D04-2D2D2D2D2D2D257C01-2D2D2D2D2D2D257CKerrie.Ekinsmyth-2D2D2D2D2D2D2540education.vic.gov.au-2D2D2D2D2D2D257C7cbc8a4dc628410fb8d108d9895394b6-2D2D2D2D2D2D257Cd96cb3371a8744cfb69b3cec334a4c1f-2D2D2D2D2D2D257C0-2D2D2D2D2D2D257C0-2D2D2D2D2D2D257C637691814389044296-2D2D2D2D2D2D257CUnknown-2D2D2D2D2D2D257CTWFpbGZsb3d8eyJWIjoiMC4wLjAwMDAiLCJQIjoiV2luMzIiLCJBTiI6Ik1haWwiLCJXVCI6Mn0-2D2D2D2D2D2D253D-2D2D2D2D2D2D257C1000-2D2D2D2D2D2D26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176e42f-cfb7-4ffb-8c48-7e7f50ea1612">JJSPQHUVDZVS-318-27</_dlc_DocId>
    <_dlc_DocIdUrl xmlns="c176e42f-cfb7-4ffb-8c48-7e7f50ea1612">
      <Url>https://staff.ceomelb.catholic.edu.au/toolstechnical/_layouts/15/DocIdRedir.aspx?ID=JJSPQHUVDZVS-318-27</Url>
      <Description>JJSPQHUVDZVS-318-27</Description>
    </_dlc_DocIdUrl>
    <Category xmlns="f6631a1d-8171-4ad0-a80d-acb9877d0f5d" xsi:nil="true"/>
    <_dlc_DocIdPersistId xmlns="c176e42f-cfb7-4ffb-8c48-7e7f50ea1612">false</_dlc_DocIdPersistId>
  </documentManagement>
</p:properties>
</file>

<file path=customXml/itemProps1.xml><?xml version="1.0" encoding="utf-8"?>
<ds:datastoreItem xmlns:ds="http://schemas.openxmlformats.org/officeDocument/2006/customXml" ds:itemID="{89473CD4-4126-4813-A06A-CD7236B2FCE8}">
  <ds:schemaRefs>
    <ds:schemaRef ds:uri="http://schemas.microsoft.com/sharepoint/v3/contenttype/forms"/>
  </ds:schemaRefs>
</ds:datastoreItem>
</file>

<file path=customXml/itemProps2.xml><?xml version="1.0" encoding="utf-8"?>
<ds:datastoreItem xmlns:ds="http://schemas.openxmlformats.org/officeDocument/2006/customXml" ds:itemID="{2B5C6497-510E-4D8C-BC8B-620EDB49D082}">
  <ds:schemaRefs>
    <ds:schemaRef ds:uri="http://schemas.openxmlformats.org/officeDocument/2006/bibliography"/>
  </ds:schemaRefs>
</ds:datastoreItem>
</file>

<file path=customXml/itemProps3.xml><?xml version="1.0" encoding="utf-8"?>
<ds:datastoreItem xmlns:ds="http://schemas.openxmlformats.org/officeDocument/2006/customXml" ds:itemID="{8B13C788-D471-4B53-B3E4-60EEC58AB249}">
  <ds:schemaRefs>
    <ds:schemaRef ds:uri="http://schemas.microsoft.com/sharepoint/events"/>
  </ds:schemaRefs>
</ds:datastoreItem>
</file>

<file path=customXml/itemProps4.xml><?xml version="1.0" encoding="utf-8"?>
<ds:datastoreItem xmlns:ds="http://schemas.openxmlformats.org/officeDocument/2006/customXml" ds:itemID="{6AA5CC0F-ADAF-450B-BA48-39B1CFED9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E99FBF-FCA2-4D99-B870-CD6627D49982}">
  <ds:schemaRefs>
    <ds:schemaRef ds:uri="http://schemas.microsoft.com/office/2006/metadata/properties"/>
    <ds:schemaRef ds:uri="http://schemas.microsoft.com/office/infopath/2007/PartnerControls"/>
    <ds:schemaRef ds:uri="http://schemas.microsoft.com/sharepoint/v3"/>
    <ds:schemaRef ds:uri="c176e42f-cfb7-4ffb-8c48-7e7f50ea1612"/>
    <ds:schemaRef ds:uri="f6631a1d-8171-4ad0-a80d-acb9877d0f5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Catholic Education Office</Company>
  <LinksUpToDate>false</LinksUpToDate>
  <CharactersWithSpaces>9494</CharactersWithSpaces>
  <SharedDoc>false</SharedDoc>
  <HLinks>
    <vt:vector size="60" baseType="variant">
      <vt:variant>
        <vt:i4>4390965</vt:i4>
      </vt:variant>
      <vt:variant>
        <vt:i4>21</vt:i4>
      </vt:variant>
      <vt:variant>
        <vt:i4>0</vt:i4>
      </vt:variant>
      <vt:variant>
        <vt:i4>5</vt:i4>
      </vt:variant>
      <vt:variant>
        <vt:lpwstr>http://www.deewr.gov.au/Department/Budget/Documents/201213/2012-2013_DEEWR_PBS_01_Portfolio_Overview.pdf</vt:lpwstr>
      </vt:variant>
      <vt:variant>
        <vt:lpwstr/>
      </vt:variant>
      <vt:variant>
        <vt:i4>4128804</vt:i4>
      </vt:variant>
      <vt:variant>
        <vt:i4>18</vt:i4>
      </vt:variant>
      <vt:variant>
        <vt:i4>0</vt:i4>
      </vt:variant>
      <vt:variant>
        <vt:i4>5</vt:i4>
      </vt:variant>
      <vt:variant>
        <vt:lpwstr>http://www.budget.gov.au/2012-13/index.htm</vt:lpwstr>
      </vt:variant>
      <vt:variant>
        <vt:lpwstr/>
      </vt:variant>
      <vt:variant>
        <vt:i4>2686985</vt:i4>
      </vt:variant>
      <vt:variant>
        <vt:i4>15</vt:i4>
      </vt:variant>
      <vt:variant>
        <vt:i4>0</vt:i4>
      </vt:variant>
      <vt:variant>
        <vt:i4>5</vt:i4>
      </vt:variant>
      <vt:variant>
        <vt:lpwstr>http://budget.eyemedia.com.au/CA2579B200132B63/pages/victorian-state-budget-2012-13</vt:lpwstr>
      </vt:variant>
      <vt:variant>
        <vt:lpwstr/>
      </vt:variant>
      <vt:variant>
        <vt:i4>4522031</vt:i4>
      </vt:variant>
      <vt:variant>
        <vt:i4>12</vt:i4>
      </vt:variant>
      <vt:variant>
        <vt:i4>0</vt:i4>
      </vt:variant>
      <vt:variant>
        <vt:i4>5</vt:i4>
      </vt:variant>
      <vt:variant>
        <vt:lpwstr>http://ministers.deewr.gov.au/evans/budget-2012-13-investing-science-and-maths-smarter-future</vt:lpwstr>
      </vt:variant>
      <vt:variant>
        <vt:lpwstr/>
      </vt:variant>
      <vt:variant>
        <vt:i4>1966179</vt:i4>
      </vt:variant>
      <vt:variant>
        <vt:i4>9</vt:i4>
      </vt:variant>
      <vt:variant>
        <vt:i4>0</vt:i4>
      </vt:variant>
      <vt:variant>
        <vt:i4>5</vt:i4>
      </vt:variant>
      <vt:variant>
        <vt:lpwstr>http://www.teacherstandards.aitsl.edu.au/</vt:lpwstr>
      </vt:variant>
      <vt:variant>
        <vt:lpwstr/>
      </vt:variant>
      <vt:variant>
        <vt:i4>3801156</vt:i4>
      </vt:variant>
      <vt:variant>
        <vt:i4>6</vt:i4>
      </vt:variant>
      <vt:variant>
        <vt:i4>0</vt:i4>
      </vt:variant>
      <vt:variant>
        <vt:i4>5</vt:i4>
      </vt:variant>
      <vt:variant>
        <vt:lpwstr>http://www.education.vic.gov.au/management/schooloperations/ssb/default.htm</vt:lpwstr>
      </vt:variant>
      <vt:variant>
        <vt:lpwstr/>
      </vt:variant>
      <vt:variant>
        <vt:i4>131084</vt:i4>
      </vt:variant>
      <vt:variant>
        <vt:i4>3</vt:i4>
      </vt:variant>
      <vt:variant>
        <vt:i4>0</vt:i4>
      </vt:variant>
      <vt:variant>
        <vt:i4>5</vt:i4>
      </vt:variant>
      <vt:variant>
        <vt:lpwstr>http://www.education.vic.gov.au/management/financial/ema/default.htm</vt:lpwstr>
      </vt:variant>
      <vt:variant>
        <vt:lpwstr/>
      </vt:variant>
      <vt:variant>
        <vt:i4>5308479</vt:i4>
      </vt:variant>
      <vt:variant>
        <vt:i4>0</vt:i4>
      </vt:variant>
      <vt:variant>
        <vt:i4>0</vt:i4>
      </vt:variant>
      <vt:variant>
        <vt:i4>5</vt:i4>
      </vt:variant>
      <vt:variant>
        <vt:lpwstr>http://www.premier.vic.gov.au/images/stories/documents/mediareleases/2012/1e_120501_Baillieu__Rich-Phillips_-_Coalition_reduces_WorkCover_premiums.pdf</vt:lpwstr>
      </vt:variant>
      <vt:variant>
        <vt:lpwstr/>
      </vt:variant>
      <vt:variant>
        <vt:i4>393222</vt:i4>
      </vt:variant>
      <vt:variant>
        <vt:i4>14018</vt:i4>
      </vt:variant>
      <vt:variant>
        <vt:i4>1026</vt:i4>
      </vt:variant>
      <vt:variant>
        <vt:i4>1</vt:i4>
      </vt:variant>
      <vt:variant>
        <vt:lpwstr>funding package masthead</vt:lpwstr>
      </vt:variant>
      <vt:variant>
        <vt:lpwstr/>
      </vt:variant>
      <vt:variant>
        <vt:i4>3539050</vt:i4>
      </vt:variant>
      <vt:variant>
        <vt:i4>14050</vt:i4>
      </vt:variant>
      <vt:variant>
        <vt:i4>1025</vt:i4>
      </vt:variant>
      <vt:variant>
        <vt:i4>1</vt:i4>
      </vt:variant>
      <vt:variant>
        <vt:lpwstr>funding 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lgratton</dc:creator>
  <cp:keywords/>
  <cp:lastModifiedBy>Emma Newman</cp:lastModifiedBy>
  <cp:revision>5</cp:revision>
  <cp:lastPrinted>2012-05-18T02:19:00Z</cp:lastPrinted>
  <dcterms:created xsi:type="dcterms:W3CDTF">2021-10-20T02:44:00Z</dcterms:created>
  <dcterms:modified xsi:type="dcterms:W3CDTF">2021-10-20T02:46:00Z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f1d2711d-21ce-4fe2-9da5-d244bea003a7</vt:lpwstr>
  </property>
  <property fmtid="{D5CDD505-2E9C-101B-9397-08002B2CF9AE}" pid="4" name="Order">
    <vt:r8>2700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